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4103622C">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8F1DFF">
            <w:rPr>
              <w:color w:val="000000" w:themeColor="text1"/>
              <w:u w:val="single"/>
            </w:rPr>
            <w:t>Consultants Consortium</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0F435C0A">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8F1DFF">
        <w:rPr>
          <w:rFonts w:ascii="Arial" w:hAnsi="Arial" w:cs="Arial"/>
          <w:b/>
          <w:iCs/>
          <w:color w:val="auto"/>
          <w:sz w:val="22"/>
          <w:szCs w:val="22"/>
        </w:rPr>
        <w:t xml:space="preserve"> </w:t>
      </w:r>
      <w:r w:rsidRPr="00B9080A" w:rsidR="008F1DFF">
        <w:rPr>
          <w:rFonts w:ascii="Arial" w:hAnsi="Arial" w:cs="Arial"/>
          <w:b/>
          <w:iCs/>
          <w:color w:val="auto"/>
          <w:sz w:val="22"/>
          <w:szCs w:val="22"/>
          <w:highlight w:val="yellow"/>
        </w:rPr>
        <w:t xml:space="preserve">(see Pages </w:t>
      </w:r>
      <w:r w:rsidRPr="00B9080A" w:rsidR="00B9080A">
        <w:rPr>
          <w:rFonts w:ascii="Arial" w:hAnsi="Arial" w:cs="Arial"/>
          <w:b/>
          <w:iCs/>
          <w:color w:val="auto"/>
          <w:sz w:val="22"/>
          <w:szCs w:val="22"/>
          <w:highlight w:val="yellow"/>
        </w:rPr>
        <w:t>422 – 440</w:t>
      </w:r>
      <w:r w:rsidR="00C8327C">
        <w:rPr>
          <w:rFonts w:ascii="Arial" w:hAnsi="Arial" w:cs="Arial"/>
          <w:b/>
          <w:iCs/>
          <w:color w:val="auto"/>
          <w:sz w:val="22"/>
          <w:szCs w:val="22"/>
          <w:highlight w:val="yellow"/>
        </w:rPr>
        <w:t xml:space="preserve"> of vendor proposal</w:t>
      </w:r>
      <w:r w:rsidRPr="00B9080A" w:rsidR="00B9080A">
        <w:rPr>
          <w:rFonts w:ascii="Arial" w:hAnsi="Arial" w:cs="Arial"/>
          <w:b/>
          <w:iCs/>
          <w:color w:val="auto"/>
          <w:sz w:val="22"/>
          <w:szCs w:val="22"/>
          <w:highlight w:val="yellow"/>
        </w:rPr>
        <w:t>)</w:t>
      </w:r>
    </w:p>
    <w:p w:rsidRPr="009A7212" w:rsidR="00B540DB" w:rsidP="7AAFF66A" w:rsidRDefault="005D74B2" w14:paraId="28FC6F72" w14:textId="750EEB89">
      <w:pPr>
        <w:pStyle w:val="Default"/>
        <w:ind w:left="1440"/>
        <w:rPr>
          <w:b/>
          <w:bCs/>
          <w:color w:val="000000" w:themeColor="text1"/>
        </w:rPr>
      </w:pPr>
      <w:r>
        <w:rPr>
          <w:rStyle w:val="normaltextrun"/>
          <w:b/>
          <w:bCs/>
          <w:sz w:val="22"/>
          <w:szCs w:val="22"/>
          <w:shd w:val="clear" w:color="auto" w:fill="FFFFFF"/>
        </w:rPr>
        <w:t>Attachment O (Page. 163 of RFP)</w:t>
      </w:r>
      <w:r>
        <w:rPr>
          <w:rStyle w:val="normaltextrun"/>
          <w:sz w:val="22"/>
          <w:szCs w:val="22"/>
          <w:shd w:val="clear" w:color="auto" w:fill="FFFFFF"/>
        </w:rPr>
        <w:t xml:space="preserve"> </w:t>
      </w:r>
      <w:r>
        <w:rPr>
          <w:rStyle w:val="normaltextrun"/>
          <w:b/>
          <w:bCs/>
          <w:sz w:val="22"/>
          <w:szCs w:val="22"/>
          <w:shd w:val="clear" w:color="auto" w:fill="FFFFFF"/>
        </w:rPr>
        <w:t xml:space="preserve">- Business and Technical Specifications - </w:t>
      </w:r>
      <w:r>
        <w:rPr>
          <w:rStyle w:val="normaltextrun"/>
          <w:sz w:val="22"/>
          <w:szCs w:val="22"/>
          <w:shd w:val="clear" w:color="auto" w:fill="FFFFFF"/>
        </w:rPr>
        <w:t>Tammy Barnes, Lorie Pugh, Melissa Stevenson, Mandy Holland, Tammy Freeman, Johnny Carr, Lorena Gonzalez, Heather Marler, J</w:t>
      </w:r>
      <w:r w:rsidR="033D0DDC">
        <w:rPr>
          <w:rStyle w:val="normaltextrun"/>
          <w:sz w:val="22"/>
          <w:szCs w:val="22"/>
          <w:shd w:val="clear" w:color="auto" w:fill="FFFFFF"/>
        </w:rPr>
        <w:t>e</w:t>
      </w:r>
      <w:r>
        <w:rPr>
          <w:rStyle w:val="normaltextrun"/>
          <w:sz w:val="22"/>
          <w:szCs w:val="22"/>
          <w:shd w:val="clear" w:color="auto" w:fill="FFFFFF"/>
        </w:rPr>
        <w:t xml:space="preserve">nine M. Gatewood, Pallavi </w:t>
      </w:r>
      <w:r>
        <w:rPr>
          <w:rStyle w:val="spellingerror"/>
          <w:sz w:val="22"/>
          <w:szCs w:val="22"/>
          <w:shd w:val="clear" w:color="auto" w:fill="FFFFFF"/>
        </w:rPr>
        <w:t>Somanatti</w:t>
      </w:r>
      <w:r>
        <w:rPr>
          <w:rStyle w:val="normaltextrun"/>
          <w:sz w:val="22"/>
          <w:szCs w:val="22"/>
          <w:shd w:val="clear" w:color="auto" w:fill="FFFFFF"/>
        </w:rPr>
        <w:t xml:space="preserve">, William Spivey, Janessa Nieves, Patricia McCarter, Kim Miller, Jennifer Gardner, Sherrie Hunt, Tom White, Elizabeth Everette, Andrea Lewis, Valerie </w:t>
      </w:r>
      <w:proofErr w:type="gramStart"/>
      <w:r>
        <w:rPr>
          <w:rStyle w:val="normaltextrun"/>
          <w:sz w:val="22"/>
          <w:szCs w:val="22"/>
          <w:shd w:val="clear" w:color="auto" w:fill="FFFFFF"/>
        </w:rPr>
        <w:t>Royal</w:t>
      </w:r>
      <w:r>
        <w:rPr>
          <w:rStyle w:val="eop"/>
          <w:sz w:val="22"/>
          <w:szCs w:val="22"/>
          <w:shd w:val="clear" w:color="auto" w:fill="FFFFFF"/>
        </w:rPr>
        <w:t> </w:t>
      </w:r>
      <w:r w:rsidR="633DFAF4">
        <w:rPr>
          <w:rStyle w:val="eop"/>
          <w:sz w:val="22"/>
          <w:szCs w:val="22"/>
          <w:shd w:val="clear" w:color="auto" w:fill="FFFFFF"/>
        </w:rPr>
        <w:t>,</w:t>
      </w:r>
      <w:proofErr w:type="gramEnd"/>
      <w:r w:rsidRPr="7AAFF66A" w:rsidR="633DFAF4">
        <w:rPr>
          <w:rFonts w:eastAsia="Arial"/>
          <w:sz w:val="22"/>
          <w:szCs w:val="22"/>
        </w:rPr>
        <w:t xml:space="preserve"> Dawn Winn-Burdo</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34BFB30C"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34BFB30C" w14:paraId="3D4D054A" w14:textId="77777777">
        <w:tc>
          <w:tcPr>
            <w:tcW w:w="8275" w:type="dxa"/>
            <w:tcMar/>
          </w:tcPr>
          <w:p w:rsidRPr="009A7212" w:rsidR="007020F5" w:rsidP="00BC7CD8" w:rsidRDefault="00BF6848" w14:paraId="23FDB62F" w14:textId="548FA0F8">
            <w:pPr>
              <w:rPr>
                <w:rFonts w:ascii="Arial" w:hAnsi="Arial" w:cs="Arial"/>
              </w:rPr>
            </w:pPr>
            <w:r>
              <w:rPr>
                <w:rFonts w:ascii="Arial" w:hAnsi="Arial" w:cs="Arial"/>
              </w:rPr>
              <w:t>Response is thoughtful in all respects to subsidy requirements.</w:t>
            </w:r>
          </w:p>
        </w:tc>
        <w:tc>
          <w:tcPr>
            <w:tcW w:w="1890" w:type="dxa"/>
            <w:tcMar/>
          </w:tcPr>
          <w:p w:rsidRPr="009A7212" w:rsidR="007020F5" w:rsidP="00867449" w:rsidRDefault="00921C9C" w14:paraId="5742EB62" w14:textId="01B44366">
            <w:pPr>
              <w:rPr>
                <w:rFonts w:ascii="Arial" w:hAnsi="Arial" w:cs="Arial"/>
              </w:rPr>
            </w:pPr>
            <w:r>
              <w:rPr>
                <w:rFonts w:ascii="Arial" w:hAnsi="Arial" w:cs="Arial"/>
              </w:rPr>
              <w:t>Overall</w:t>
            </w:r>
          </w:p>
        </w:tc>
      </w:tr>
      <w:tr w:rsidRPr="009A7212" w:rsidR="00AF4993" w:rsidTr="34BFB30C" w14:paraId="752DABDF" w14:textId="77777777">
        <w:tc>
          <w:tcPr>
            <w:tcW w:w="8275" w:type="dxa"/>
            <w:tcMar/>
          </w:tcPr>
          <w:p w:rsidRPr="009A7212" w:rsidR="00AF4993" w:rsidP="00BC7CD8" w:rsidRDefault="008338F5" w14:paraId="4ED0B6EE" w14:textId="5435A684">
            <w:pPr>
              <w:rPr>
                <w:rFonts w:ascii="Arial" w:hAnsi="Arial" w:cs="Arial"/>
              </w:rPr>
            </w:pPr>
            <w:r>
              <w:rPr>
                <w:rFonts w:ascii="Arial" w:hAnsi="Arial" w:cs="Arial"/>
                <w:color w:val="000000" w:themeColor="text1"/>
              </w:rPr>
              <w:t>Screenshots very helpful throughout.</w:t>
            </w:r>
          </w:p>
        </w:tc>
        <w:tc>
          <w:tcPr>
            <w:tcW w:w="1890" w:type="dxa"/>
            <w:tcMar/>
          </w:tcPr>
          <w:p w:rsidRPr="009A7212" w:rsidR="00AF4993" w:rsidP="00867449" w:rsidRDefault="008338F5" w14:paraId="3806BA81" w14:textId="2143E39C">
            <w:pPr>
              <w:rPr>
                <w:rFonts w:ascii="Arial" w:hAnsi="Arial" w:cs="Arial"/>
              </w:rPr>
            </w:pPr>
            <w:r>
              <w:rPr>
                <w:rFonts w:ascii="Arial" w:hAnsi="Arial" w:cs="Arial"/>
              </w:rPr>
              <w:t>Overall</w:t>
            </w:r>
          </w:p>
        </w:tc>
      </w:tr>
      <w:tr w:rsidR="34BFB30C" w:rsidTr="34BFB30C" w14:paraId="13618463">
        <w:trPr>
          <w:trHeight w:val="300"/>
        </w:trPr>
        <w:tc>
          <w:tcPr>
            <w:tcW w:w="8275" w:type="dxa"/>
            <w:tcMar/>
          </w:tcPr>
          <w:p w:rsidR="34BFB30C" w:rsidRDefault="34BFB30C" w14:paraId="7C0573C4" w14:textId="092E1F99">
            <w:r w:rsidRPr="34BFB30C" w:rsidR="34BFB30C">
              <w:rPr>
                <w:rFonts w:ascii="Arial" w:hAnsi="Arial" w:eastAsia="Arial" w:cs="Arial"/>
                <w:sz w:val="24"/>
                <w:szCs w:val="24"/>
              </w:rPr>
              <w:t>Supports signatures with DocuSign or without 3</w:t>
            </w:r>
            <w:r w:rsidRPr="34BFB30C" w:rsidR="34BFB30C">
              <w:rPr>
                <w:rFonts w:ascii="Arial" w:hAnsi="Arial" w:eastAsia="Arial" w:cs="Arial"/>
                <w:sz w:val="24"/>
                <w:szCs w:val="24"/>
                <w:vertAlign w:val="superscript"/>
              </w:rPr>
              <w:t>rd</w:t>
            </w:r>
            <w:r w:rsidRPr="34BFB30C" w:rsidR="34BFB30C">
              <w:rPr>
                <w:rFonts w:ascii="Arial" w:hAnsi="Arial" w:eastAsia="Arial" w:cs="Arial"/>
                <w:sz w:val="24"/>
                <w:szCs w:val="24"/>
              </w:rPr>
              <w:t xml:space="preserve"> party</w:t>
            </w:r>
          </w:p>
        </w:tc>
        <w:tc>
          <w:tcPr>
            <w:tcW w:w="1890" w:type="dxa"/>
            <w:tcMar/>
          </w:tcPr>
          <w:p w:rsidR="34BFB30C" w:rsidRDefault="34BFB30C" w14:paraId="7F06453E" w14:textId="6B907CB0">
            <w:r w:rsidRPr="34BFB30C" w:rsidR="34BFB30C">
              <w:rPr>
                <w:rFonts w:ascii="Arial" w:hAnsi="Arial" w:eastAsia="Arial" w:cs="Arial"/>
                <w:sz w:val="24"/>
                <w:szCs w:val="24"/>
              </w:rPr>
              <w:t>Page 422</w:t>
            </w:r>
          </w:p>
        </w:tc>
      </w:tr>
      <w:tr w:rsidR="34BFB30C" w:rsidTr="34BFB30C" w14:paraId="6F8B743F">
        <w:trPr>
          <w:trHeight w:val="300"/>
        </w:trPr>
        <w:tc>
          <w:tcPr>
            <w:tcW w:w="8275" w:type="dxa"/>
            <w:tcMar/>
          </w:tcPr>
          <w:p w:rsidR="34BFB30C" w:rsidRDefault="34BFB30C" w14:paraId="7EB3FDD2" w14:textId="03D969E0">
            <w:r w:rsidRPr="34BFB30C" w:rsidR="34BFB30C">
              <w:rPr>
                <w:rFonts w:ascii="Arial" w:hAnsi="Arial" w:eastAsia="Arial" w:cs="Arial"/>
                <w:sz w:val="24"/>
                <w:szCs w:val="24"/>
              </w:rPr>
              <w:t>Historical Traceability</w:t>
            </w:r>
          </w:p>
        </w:tc>
        <w:tc>
          <w:tcPr>
            <w:tcW w:w="1890" w:type="dxa"/>
            <w:tcMar/>
          </w:tcPr>
          <w:p w:rsidR="34BFB30C" w:rsidRDefault="34BFB30C" w14:paraId="5BBA4C26" w14:textId="29127F6D">
            <w:r w:rsidRPr="34BFB30C" w:rsidR="34BFB30C">
              <w:rPr>
                <w:rFonts w:ascii="Arial" w:hAnsi="Arial" w:eastAsia="Arial" w:cs="Arial"/>
                <w:color w:val="000000" w:themeColor="text1" w:themeTint="FF" w:themeShade="FF"/>
                <w:sz w:val="24"/>
                <w:szCs w:val="24"/>
              </w:rPr>
              <w:t>Pg 422 TSpec_2</w:t>
            </w:r>
          </w:p>
        </w:tc>
      </w:tr>
      <w:tr w:rsidR="34BFB30C" w:rsidTr="34BFB30C" w14:paraId="517D8037">
        <w:trPr>
          <w:trHeight w:val="300"/>
        </w:trPr>
        <w:tc>
          <w:tcPr>
            <w:tcW w:w="8275" w:type="dxa"/>
            <w:tcMar/>
          </w:tcPr>
          <w:p w:rsidR="34BFB30C" w:rsidRDefault="34BFB30C" w14:paraId="462E93B2" w14:textId="25B8FEA5">
            <w:r w:rsidRPr="34BFB30C" w:rsidR="34BFB30C">
              <w:rPr>
                <w:rFonts w:ascii="Arial" w:hAnsi="Arial" w:eastAsia="Arial" w:cs="Arial"/>
                <w:sz w:val="24"/>
                <w:szCs w:val="24"/>
              </w:rPr>
              <w:t xml:space="preserve">Document routing system that is established based on predetermined workflows using business rules and processes- manual and automated routing </w:t>
            </w:r>
          </w:p>
        </w:tc>
        <w:tc>
          <w:tcPr>
            <w:tcW w:w="1890" w:type="dxa"/>
            <w:tcMar/>
          </w:tcPr>
          <w:p w:rsidR="34BFB30C" w:rsidRDefault="34BFB30C" w14:paraId="0B5F0679" w14:textId="1E40DBCA">
            <w:r w:rsidRPr="34BFB30C" w:rsidR="34BFB30C">
              <w:rPr>
                <w:rFonts w:ascii="Arial" w:hAnsi="Arial" w:eastAsia="Arial" w:cs="Arial"/>
                <w:sz w:val="24"/>
                <w:szCs w:val="24"/>
              </w:rPr>
              <w:t>Pg 423</w:t>
            </w:r>
          </w:p>
        </w:tc>
      </w:tr>
      <w:tr w:rsidR="34BFB30C" w:rsidTr="34BFB30C" w14:paraId="0D934B9E">
        <w:trPr>
          <w:trHeight w:val="300"/>
        </w:trPr>
        <w:tc>
          <w:tcPr>
            <w:tcW w:w="8275" w:type="dxa"/>
            <w:tcMar/>
          </w:tcPr>
          <w:p w:rsidR="34BFB30C" w:rsidRDefault="34BFB30C" w14:paraId="582D6A1F" w14:textId="0F46E81F">
            <w:r w:rsidRPr="34BFB30C" w:rsidR="34BFB30C">
              <w:rPr>
                <w:rFonts w:ascii="Arial" w:hAnsi="Arial" w:eastAsia="Arial" w:cs="Arial"/>
                <w:sz w:val="24"/>
                <w:szCs w:val="24"/>
              </w:rPr>
              <w:t>Provides an alert system for pending activities for users, and trigger distribution of reminders through email</w:t>
            </w:r>
          </w:p>
        </w:tc>
        <w:tc>
          <w:tcPr>
            <w:tcW w:w="1890" w:type="dxa"/>
            <w:tcMar/>
          </w:tcPr>
          <w:p w:rsidR="34BFB30C" w:rsidRDefault="34BFB30C" w14:paraId="703C41F0" w14:textId="73F0B278">
            <w:r w:rsidRPr="34BFB30C" w:rsidR="34BFB30C">
              <w:rPr>
                <w:rFonts w:ascii="Arial" w:hAnsi="Arial" w:eastAsia="Arial" w:cs="Arial"/>
                <w:sz w:val="24"/>
                <w:szCs w:val="24"/>
              </w:rPr>
              <w:t>Pg 424</w:t>
            </w:r>
          </w:p>
        </w:tc>
      </w:tr>
      <w:tr w:rsidR="34BFB30C" w:rsidTr="34BFB30C" w14:paraId="3C99CAEB">
        <w:trPr>
          <w:trHeight w:val="300"/>
        </w:trPr>
        <w:tc>
          <w:tcPr>
            <w:tcW w:w="8275" w:type="dxa"/>
            <w:tcMar/>
          </w:tcPr>
          <w:p w:rsidR="34BFB30C" w:rsidRDefault="34BFB30C" w14:paraId="37D0A905" w14:textId="31AF75C3">
            <w:r w:rsidRPr="34BFB30C" w:rsidR="34BFB30C">
              <w:rPr>
                <w:rFonts w:ascii="Arial" w:hAnsi="Arial" w:eastAsia="Arial" w:cs="Arial"/>
                <w:sz w:val="24"/>
                <w:szCs w:val="24"/>
              </w:rPr>
              <w:t>Interface with auxiliary systems</w:t>
            </w:r>
          </w:p>
        </w:tc>
        <w:tc>
          <w:tcPr>
            <w:tcW w:w="1890" w:type="dxa"/>
            <w:tcMar/>
          </w:tcPr>
          <w:p w:rsidR="34BFB30C" w:rsidRDefault="34BFB30C" w14:paraId="00194A86" w14:textId="2E02F98E">
            <w:r w:rsidRPr="34BFB30C" w:rsidR="34BFB30C">
              <w:rPr>
                <w:rFonts w:ascii="Arial" w:hAnsi="Arial" w:eastAsia="Arial" w:cs="Arial"/>
                <w:color w:val="000000" w:themeColor="text1" w:themeTint="FF" w:themeShade="FF"/>
                <w:sz w:val="24"/>
                <w:szCs w:val="24"/>
              </w:rPr>
              <w:t xml:space="preserve"> Pg 426 TSpec_18</w:t>
            </w:r>
          </w:p>
        </w:tc>
      </w:tr>
      <w:tr w:rsidR="34BFB30C" w:rsidTr="34BFB30C" w14:paraId="699ACA1D">
        <w:trPr>
          <w:trHeight w:val="300"/>
        </w:trPr>
        <w:tc>
          <w:tcPr>
            <w:tcW w:w="8275" w:type="dxa"/>
            <w:tcMar/>
          </w:tcPr>
          <w:p w:rsidR="34BFB30C" w:rsidRDefault="34BFB30C" w14:paraId="62C24D1F" w14:textId="18726734">
            <w:r w:rsidRPr="34BFB30C" w:rsidR="34BFB30C">
              <w:rPr>
                <w:rFonts w:ascii="Arial" w:hAnsi="Arial" w:eastAsia="Arial" w:cs="Arial"/>
                <w:sz w:val="24"/>
                <w:szCs w:val="24"/>
              </w:rPr>
              <w:t>The number of interface systems exercised to detect wants and implement</w:t>
            </w:r>
          </w:p>
        </w:tc>
        <w:tc>
          <w:tcPr>
            <w:tcW w:w="1890" w:type="dxa"/>
            <w:tcMar/>
          </w:tcPr>
          <w:p w:rsidR="34BFB30C" w:rsidRDefault="34BFB30C" w14:paraId="266CD24F" w14:textId="616A903E">
            <w:r w:rsidRPr="34BFB30C" w:rsidR="34BFB30C">
              <w:rPr>
                <w:rFonts w:ascii="Arial" w:hAnsi="Arial" w:eastAsia="Arial" w:cs="Arial"/>
                <w:sz w:val="24"/>
                <w:szCs w:val="24"/>
              </w:rPr>
              <w:t>Pg 427 TSpec_19</w:t>
            </w:r>
          </w:p>
        </w:tc>
      </w:tr>
      <w:tr w:rsidR="34BFB30C" w:rsidTr="34BFB30C" w14:paraId="23D48119">
        <w:trPr>
          <w:trHeight w:val="300"/>
        </w:trPr>
        <w:tc>
          <w:tcPr>
            <w:tcW w:w="8275" w:type="dxa"/>
            <w:tcMar/>
          </w:tcPr>
          <w:p w:rsidR="34BFB30C" w:rsidRDefault="34BFB30C" w14:paraId="68456AFA" w14:textId="28BE0D5D">
            <w:r w:rsidRPr="34BFB30C" w:rsidR="34BFB30C">
              <w:rPr>
                <w:rFonts w:ascii="Arial" w:hAnsi="Arial" w:eastAsia="Arial" w:cs="Arial"/>
                <w:sz w:val="24"/>
                <w:szCs w:val="24"/>
              </w:rPr>
              <w:t>Authenticate once</w:t>
            </w:r>
          </w:p>
        </w:tc>
        <w:tc>
          <w:tcPr>
            <w:tcW w:w="1890" w:type="dxa"/>
            <w:tcMar/>
          </w:tcPr>
          <w:p w:rsidR="34BFB30C" w:rsidRDefault="34BFB30C" w14:paraId="7ED037DF" w14:textId="4B3A8325">
            <w:r w:rsidRPr="34BFB30C" w:rsidR="34BFB30C">
              <w:rPr>
                <w:rFonts w:ascii="Arial" w:hAnsi="Arial" w:eastAsia="Arial" w:cs="Arial"/>
                <w:color w:val="000000" w:themeColor="text1" w:themeTint="FF" w:themeShade="FF"/>
                <w:sz w:val="24"/>
                <w:szCs w:val="24"/>
              </w:rPr>
              <w:t>Pg 427 TSpec_19</w:t>
            </w:r>
          </w:p>
        </w:tc>
      </w:tr>
      <w:tr w:rsidRPr="009A7212" w:rsidR="00AF4993" w:rsidTr="34BFB30C" w14:paraId="0E1B86D3" w14:textId="77777777">
        <w:tc>
          <w:tcPr>
            <w:tcW w:w="8275" w:type="dxa"/>
            <w:tcMar/>
          </w:tcPr>
          <w:p w:rsidRPr="009A7212" w:rsidR="00AF4993" w:rsidP="004B59FE" w:rsidRDefault="00E8769B" w14:paraId="74276F03" w14:textId="5DDA7139">
            <w:pPr>
              <w:rPr>
                <w:rFonts w:ascii="Arial" w:hAnsi="Arial" w:cs="Arial"/>
                <w:color w:val="000000" w:themeColor="text1"/>
              </w:rPr>
            </w:pPr>
            <w:r>
              <w:rPr>
                <w:rFonts w:ascii="Arial" w:hAnsi="Arial" w:cs="Arial"/>
                <w:color w:val="000000" w:themeColor="text1"/>
              </w:rPr>
              <w:t>Includes a Dashboard for reviewing reports.</w:t>
            </w:r>
          </w:p>
        </w:tc>
        <w:tc>
          <w:tcPr>
            <w:tcW w:w="1890" w:type="dxa"/>
            <w:tcMar/>
          </w:tcPr>
          <w:p w:rsidR="008133FB" w:rsidP="008133FB" w:rsidRDefault="008133FB" w14:paraId="268C04AA" w14:textId="77777777">
            <w:pPr>
              <w:rPr>
                <w:rFonts w:ascii="Arial" w:hAnsi="Arial" w:cs="Arial"/>
                <w:color w:val="000000" w:themeColor="text1"/>
              </w:rPr>
            </w:pPr>
            <w:r>
              <w:rPr>
                <w:rFonts w:ascii="Arial" w:hAnsi="Arial" w:cs="Arial"/>
                <w:color w:val="000000" w:themeColor="text1"/>
              </w:rPr>
              <w:t>Attachment O</w:t>
            </w:r>
          </w:p>
          <w:p w:rsidRPr="009A7212" w:rsidR="00AF4993" w:rsidP="008133FB" w:rsidRDefault="008133FB" w14:paraId="27DAC099" w14:textId="649BB41D">
            <w:pPr>
              <w:rPr>
                <w:rFonts w:ascii="Arial" w:hAnsi="Arial" w:cs="Arial"/>
                <w:color w:val="000000" w:themeColor="text1"/>
              </w:rPr>
            </w:pPr>
            <w:r>
              <w:rPr>
                <w:rFonts w:ascii="Arial" w:hAnsi="Arial" w:cs="Arial"/>
                <w:color w:val="000000" w:themeColor="text1"/>
              </w:rPr>
              <w:t>TSpec_27 Page 429</w:t>
            </w:r>
          </w:p>
        </w:tc>
      </w:tr>
      <w:tr w:rsidR="34BFB30C" w:rsidTr="34BFB30C" w14:paraId="2FCB0ACD">
        <w:trPr>
          <w:trHeight w:val="300"/>
        </w:trPr>
        <w:tc>
          <w:tcPr>
            <w:tcW w:w="8275" w:type="dxa"/>
            <w:tcMar/>
          </w:tcPr>
          <w:p w:rsidR="34BFB30C" w:rsidRDefault="34BFB30C" w14:paraId="25CC94F0" w14:textId="73267C9F">
            <w:r w:rsidRPr="34BFB30C" w:rsidR="34BFB30C">
              <w:rPr>
                <w:rFonts w:ascii="Arial" w:hAnsi="Arial" w:eastAsia="Arial" w:cs="Arial"/>
                <w:sz w:val="24"/>
                <w:szCs w:val="24"/>
              </w:rPr>
              <w:t xml:space="preserve">Supports offline use with eXpedite- data is loaded when internet connection is reestablished </w:t>
            </w:r>
          </w:p>
        </w:tc>
        <w:tc>
          <w:tcPr>
            <w:tcW w:w="1890" w:type="dxa"/>
            <w:tcMar/>
          </w:tcPr>
          <w:p w:rsidR="34BFB30C" w:rsidRDefault="34BFB30C" w14:paraId="78393650" w14:textId="1452EA31">
            <w:r w:rsidRPr="34BFB30C" w:rsidR="34BFB30C">
              <w:rPr>
                <w:rFonts w:ascii="Arial" w:hAnsi="Arial" w:eastAsia="Arial" w:cs="Arial"/>
                <w:sz w:val="24"/>
                <w:szCs w:val="24"/>
              </w:rPr>
              <w:t>Pg 432</w:t>
            </w:r>
          </w:p>
        </w:tc>
      </w:tr>
      <w:tr w:rsidRPr="009A7212" w:rsidR="00AF4993" w:rsidTr="34BFB30C" w14:paraId="3224BF17" w14:textId="77777777">
        <w:tc>
          <w:tcPr>
            <w:tcW w:w="8275" w:type="dxa"/>
            <w:tcMar/>
          </w:tcPr>
          <w:p w:rsidRPr="009A7212" w:rsidR="00AF4993" w:rsidP="004B59FE" w:rsidRDefault="00A5458C" w14:paraId="51100CF1" w14:textId="15275600">
            <w:pPr>
              <w:rPr>
                <w:rFonts w:ascii="Arial" w:hAnsi="Arial" w:cs="Arial"/>
                <w:color w:val="000000" w:themeColor="text1"/>
              </w:rPr>
            </w:pPr>
            <w:r>
              <w:rPr>
                <w:rFonts w:ascii="Arial" w:hAnsi="Arial" w:cs="Arial"/>
                <w:color w:val="000000" w:themeColor="text1"/>
              </w:rPr>
              <w:t>Excellent presentation options.</w:t>
            </w:r>
          </w:p>
        </w:tc>
        <w:tc>
          <w:tcPr>
            <w:tcW w:w="1890" w:type="dxa"/>
            <w:tcMar/>
          </w:tcPr>
          <w:p w:rsidRPr="009A7212" w:rsidR="00AF4993" w:rsidP="00867449" w:rsidRDefault="002661D4" w14:paraId="6FCD4D8B" w14:textId="690EC8EB">
            <w:pPr>
              <w:rPr>
                <w:rFonts w:ascii="Arial" w:hAnsi="Arial" w:cs="Arial"/>
                <w:color w:val="000000" w:themeColor="text1"/>
              </w:rPr>
            </w:pPr>
            <w:r>
              <w:rPr>
                <w:rFonts w:ascii="Arial" w:hAnsi="Arial" w:cs="Arial"/>
                <w:color w:val="000000" w:themeColor="text1"/>
              </w:rPr>
              <w:t>Attachment O TSpec_45 Page 433-434</w:t>
            </w:r>
          </w:p>
        </w:tc>
      </w:tr>
      <w:tr w:rsidR="34BFB30C" w:rsidTr="34BFB30C" w14:paraId="767FF395">
        <w:trPr>
          <w:trHeight w:val="300"/>
        </w:trPr>
        <w:tc>
          <w:tcPr>
            <w:tcW w:w="8275" w:type="dxa"/>
            <w:tcMar/>
          </w:tcPr>
          <w:p w:rsidR="34BFB30C" w:rsidRDefault="34BFB30C" w14:paraId="409FFA71" w14:textId="516EC133">
            <w:r w:rsidRPr="34BFB30C" w:rsidR="34BFB30C">
              <w:rPr>
                <w:rFonts w:ascii="Arial" w:hAnsi="Arial" w:eastAsia="Arial" w:cs="Arial"/>
                <w:sz w:val="24"/>
                <w:szCs w:val="24"/>
              </w:rPr>
              <w:t>Adaptive reporting and analytics</w:t>
            </w:r>
          </w:p>
        </w:tc>
        <w:tc>
          <w:tcPr>
            <w:tcW w:w="1890" w:type="dxa"/>
            <w:tcMar/>
          </w:tcPr>
          <w:p w:rsidR="34BFB30C" w:rsidRDefault="34BFB30C" w14:paraId="578D18A7" w14:textId="0B1A7947">
            <w:r w:rsidRPr="34BFB30C" w:rsidR="34BFB30C">
              <w:rPr>
                <w:rFonts w:ascii="Arial" w:hAnsi="Arial" w:eastAsia="Arial" w:cs="Arial"/>
                <w:sz w:val="24"/>
                <w:szCs w:val="24"/>
              </w:rPr>
              <w:t>Pg. 434 TSpec_45</w:t>
            </w:r>
          </w:p>
        </w:tc>
      </w:tr>
      <w:tr w:rsidRPr="009A7212" w:rsidR="00AF4993" w:rsidTr="34BFB30C" w14:paraId="7D01008E" w14:textId="77777777">
        <w:tc>
          <w:tcPr>
            <w:tcW w:w="8275" w:type="dxa"/>
            <w:tcMar/>
          </w:tcPr>
          <w:p w:rsidRPr="009A7212" w:rsidR="00AF4993" w:rsidP="004B59FE" w:rsidRDefault="00E16B4C" w14:paraId="46C396EB" w14:textId="3AE6EAAD">
            <w:pPr>
              <w:rPr>
                <w:rFonts w:ascii="Arial" w:hAnsi="Arial" w:cs="Arial"/>
                <w:color w:val="000000" w:themeColor="text1"/>
              </w:rPr>
            </w:pPr>
            <w:r>
              <w:rPr>
                <w:rFonts w:ascii="Arial" w:hAnsi="Arial" w:cs="Arial"/>
                <w:color w:val="000000" w:themeColor="text1"/>
              </w:rPr>
              <w:t>Workflow can allow automation of data population.</w:t>
            </w:r>
          </w:p>
        </w:tc>
        <w:tc>
          <w:tcPr>
            <w:tcW w:w="1890" w:type="dxa"/>
            <w:tcMar/>
          </w:tcPr>
          <w:p w:rsidRPr="009A7212" w:rsidR="00AF4993" w:rsidP="00867449" w:rsidRDefault="00D70EA8" w14:paraId="58818CBC" w14:textId="77A0B3E7">
            <w:pPr>
              <w:rPr>
                <w:rFonts w:ascii="Arial" w:hAnsi="Arial" w:cs="Arial"/>
                <w:color w:val="000000" w:themeColor="text1"/>
              </w:rPr>
            </w:pPr>
            <w:r>
              <w:rPr>
                <w:rFonts w:ascii="Arial" w:hAnsi="Arial" w:cs="Arial"/>
                <w:color w:val="000000" w:themeColor="text1"/>
              </w:rPr>
              <w:t>Attachment O TSpec_47 Page 435</w:t>
            </w:r>
          </w:p>
        </w:tc>
      </w:tr>
      <w:tr w:rsidR="34BFB30C" w:rsidTr="34BFB30C" w14:paraId="6BC19639">
        <w:trPr>
          <w:trHeight w:val="300"/>
        </w:trPr>
        <w:tc>
          <w:tcPr>
            <w:tcW w:w="8275" w:type="dxa"/>
            <w:tcMar/>
          </w:tcPr>
          <w:p w:rsidR="34BFB30C" w:rsidRDefault="34BFB30C" w14:paraId="749086C9" w14:textId="2166FE87">
            <w:r w:rsidRPr="34BFB30C" w:rsidR="34BFB30C">
              <w:rPr>
                <w:rFonts w:ascii="Arial" w:hAnsi="Arial" w:eastAsia="Arial" w:cs="Arial"/>
                <w:sz w:val="24"/>
                <w:szCs w:val="24"/>
              </w:rPr>
              <w:t>Branding</w:t>
            </w:r>
          </w:p>
        </w:tc>
        <w:tc>
          <w:tcPr>
            <w:tcW w:w="1890" w:type="dxa"/>
            <w:tcMar/>
          </w:tcPr>
          <w:p w:rsidR="34BFB30C" w:rsidRDefault="34BFB30C" w14:paraId="4FBC740A" w14:textId="68D914B2">
            <w:r w:rsidRPr="34BFB30C" w:rsidR="34BFB30C">
              <w:rPr>
                <w:rFonts w:ascii="Arial" w:hAnsi="Arial" w:eastAsia="Arial" w:cs="Arial"/>
                <w:color w:val="000000" w:themeColor="text1" w:themeTint="FF" w:themeShade="FF"/>
                <w:sz w:val="24"/>
                <w:szCs w:val="24"/>
              </w:rPr>
              <w:t>Page 434 TSpec_50 &amp; Pg 439 TSpec_65</w:t>
            </w:r>
          </w:p>
        </w:tc>
      </w:tr>
      <w:tr w:rsidR="34BFB30C" w:rsidTr="34BFB30C" w14:paraId="7B2138FB">
        <w:trPr>
          <w:trHeight w:val="300"/>
        </w:trPr>
        <w:tc>
          <w:tcPr>
            <w:tcW w:w="8275" w:type="dxa"/>
            <w:tcMar/>
          </w:tcPr>
          <w:p w:rsidR="34BFB30C" w:rsidRDefault="34BFB30C" w14:paraId="6C61BB52" w14:textId="3F7FA0E9">
            <w:r w:rsidRPr="34BFB30C" w:rsidR="34BFB30C">
              <w:rPr>
                <w:rFonts w:ascii="Arial" w:hAnsi="Arial" w:eastAsia="Arial" w:cs="Arial"/>
                <w:sz w:val="24"/>
                <w:szCs w:val="24"/>
              </w:rPr>
              <w:t>Testing &amp; Training (can be accommodated as onsite, virtual, or recorded)</w:t>
            </w:r>
          </w:p>
        </w:tc>
        <w:tc>
          <w:tcPr>
            <w:tcW w:w="1890" w:type="dxa"/>
            <w:tcMar/>
          </w:tcPr>
          <w:p w:rsidR="34BFB30C" w:rsidRDefault="34BFB30C" w14:paraId="76247171" w14:textId="759AD413">
            <w:r w:rsidRPr="34BFB30C" w:rsidR="34BFB30C">
              <w:rPr>
                <w:rFonts w:ascii="Arial" w:hAnsi="Arial" w:eastAsia="Arial" w:cs="Arial"/>
                <w:sz w:val="24"/>
                <w:szCs w:val="24"/>
              </w:rPr>
              <w:t>Pgs. 436-437 TSpec_52</w:t>
            </w:r>
          </w:p>
        </w:tc>
      </w:tr>
      <w:tr w:rsidR="34BFB30C" w:rsidTr="34BFB30C" w14:paraId="0C225658">
        <w:trPr>
          <w:trHeight w:val="300"/>
        </w:trPr>
        <w:tc>
          <w:tcPr>
            <w:tcW w:w="8275" w:type="dxa"/>
            <w:tcMar/>
          </w:tcPr>
          <w:p w:rsidR="34BFB30C" w:rsidRDefault="34BFB30C" w14:paraId="2C0BAAAC" w14:textId="30B024CB">
            <w:r w:rsidRPr="34BFB30C" w:rsidR="34BFB30C">
              <w:rPr>
                <w:rFonts w:ascii="Arial" w:hAnsi="Arial" w:eastAsia="Arial" w:cs="Arial"/>
                <w:sz w:val="24"/>
                <w:szCs w:val="24"/>
              </w:rPr>
              <w:t>Geo-mapping OOTB</w:t>
            </w:r>
          </w:p>
        </w:tc>
        <w:tc>
          <w:tcPr>
            <w:tcW w:w="1890" w:type="dxa"/>
            <w:tcMar/>
          </w:tcPr>
          <w:p w:rsidR="34BFB30C" w:rsidRDefault="34BFB30C" w14:paraId="4E0E5C2F" w14:textId="1FB3EDF4">
            <w:r w:rsidRPr="34BFB30C" w:rsidR="34BFB30C">
              <w:rPr>
                <w:rFonts w:ascii="Arial" w:hAnsi="Arial" w:eastAsia="Arial" w:cs="Arial"/>
                <w:color w:val="000000" w:themeColor="text1" w:themeTint="FF" w:themeShade="FF"/>
                <w:sz w:val="24"/>
                <w:szCs w:val="24"/>
              </w:rPr>
              <w:t>Pg 437 TSpec_56</w:t>
            </w:r>
          </w:p>
        </w:tc>
      </w:tr>
      <w:tr w:rsidR="34BFB30C" w:rsidTr="34BFB30C" w14:paraId="0A7C58BB">
        <w:trPr>
          <w:trHeight w:val="300"/>
        </w:trPr>
        <w:tc>
          <w:tcPr>
            <w:tcW w:w="8275" w:type="dxa"/>
            <w:tcMar/>
          </w:tcPr>
          <w:p w:rsidR="34BFB30C" w:rsidRDefault="34BFB30C" w14:paraId="355FEECC" w14:textId="79D67B9F">
            <w:r w:rsidRPr="34BFB30C" w:rsidR="34BFB30C">
              <w:rPr>
                <w:rFonts w:ascii="Arial" w:hAnsi="Arial" w:eastAsia="Arial" w:cs="Arial"/>
                <w:sz w:val="24"/>
                <w:szCs w:val="24"/>
              </w:rPr>
              <w:t>Convert to language of choice</w:t>
            </w:r>
          </w:p>
        </w:tc>
        <w:tc>
          <w:tcPr>
            <w:tcW w:w="1890" w:type="dxa"/>
            <w:tcMar/>
          </w:tcPr>
          <w:p w:rsidR="34BFB30C" w:rsidRDefault="34BFB30C" w14:paraId="1CD09FC0" w14:textId="71859E72">
            <w:r w:rsidRPr="34BFB30C" w:rsidR="34BFB30C">
              <w:rPr>
                <w:rFonts w:ascii="Arial" w:hAnsi="Arial" w:eastAsia="Arial" w:cs="Arial"/>
                <w:color w:val="000000" w:themeColor="text1" w:themeTint="FF" w:themeShade="FF"/>
                <w:sz w:val="24"/>
                <w:szCs w:val="24"/>
              </w:rPr>
              <w:t>Pg 437 TSpec_57</w:t>
            </w:r>
          </w:p>
        </w:tc>
      </w:tr>
      <w:tr w:rsidR="34BFB30C" w:rsidTr="34BFB30C" w14:paraId="2DABA0B7">
        <w:trPr>
          <w:trHeight w:val="300"/>
        </w:trPr>
        <w:tc>
          <w:tcPr>
            <w:tcW w:w="8275" w:type="dxa"/>
            <w:tcMar/>
          </w:tcPr>
          <w:p w:rsidR="34BFB30C" w:rsidRDefault="34BFB30C" w14:paraId="62F54259" w14:textId="1CED1EE5">
            <w:r w:rsidRPr="34BFB30C" w:rsidR="34BFB30C">
              <w:rPr>
                <w:rFonts w:ascii="Arial" w:hAnsi="Arial" w:eastAsia="Arial" w:cs="Arial"/>
                <w:sz w:val="24"/>
                <w:szCs w:val="24"/>
              </w:rPr>
              <w:t>Self-service capability</w:t>
            </w:r>
          </w:p>
        </w:tc>
        <w:tc>
          <w:tcPr>
            <w:tcW w:w="1890" w:type="dxa"/>
            <w:tcMar/>
          </w:tcPr>
          <w:p w:rsidR="34BFB30C" w:rsidRDefault="34BFB30C" w14:paraId="1BE432D7" w14:textId="24B0EE6A">
            <w:r w:rsidRPr="34BFB30C" w:rsidR="34BFB30C">
              <w:rPr>
                <w:rFonts w:ascii="Arial" w:hAnsi="Arial" w:eastAsia="Arial" w:cs="Arial"/>
                <w:color w:val="000000" w:themeColor="text1" w:themeTint="FF" w:themeShade="FF"/>
                <w:sz w:val="24"/>
                <w:szCs w:val="24"/>
              </w:rPr>
              <w:t>Pg 437, 438 TSpec_59</w:t>
            </w:r>
          </w:p>
        </w:tc>
      </w:tr>
      <w:tr w:rsidR="34BFB30C" w:rsidTr="34BFB30C" w14:paraId="7AB24183">
        <w:trPr>
          <w:trHeight w:val="300"/>
        </w:trPr>
        <w:tc>
          <w:tcPr>
            <w:tcW w:w="8275" w:type="dxa"/>
            <w:tcMar/>
          </w:tcPr>
          <w:p w:rsidR="34BFB30C" w:rsidRDefault="34BFB30C" w14:paraId="4DB7C3E4" w14:textId="68A7C8FA">
            <w:r w:rsidRPr="34BFB30C" w:rsidR="34BFB30C">
              <w:rPr>
                <w:rFonts w:ascii="Arial" w:hAnsi="Arial" w:eastAsia="Arial" w:cs="Arial"/>
                <w:sz w:val="24"/>
                <w:szCs w:val="24"/>
              </w:rPr>
              <w:t>Conversion of an image to text</w:t>
            </w:r>
          </w:p>
        </w:tc>
        <w:tc>
          <w:tcPr>
            <w:tcW w:w="1890" w:type="dxa"/>
            <w:tcMar/>
          </w:tcPr>
          <w:p w:rsidR="34BFB30C" w:rsidRDefault="34BFB30C" w14:paraId="1D38DF3D" w14:textId="40D066D7">
            <w:r w:rsidRPr="34BFB30C" w:rsidR="34BFB30C">
              <w:rPr>
                <w:rFonts w:ascii="Arial" w:hAnsi="Arial" w:eastAsia="Arial" w:cs="Arial"/>
                <w:color w:val="000000" w:themeColor="text1" w:themeTint="FF" w:themeShade="FF"/>
                <w:sz w:val="24"/>
                <w:szCs w:val="24"/>
              </w:rPr>
              <w:t>Pg 438 TSpec_62</w:t>
            </w:r>
          </w:p>
        </w:tc>
      </w:tr>
      <w:tr w:rsidR="34BFB30C" w:rsidTr="34BFB30C" w14:paraId="0C7AA7BC">
        <w:trPr>
          <w:trHeight w:val="300"/>
        </w:trPr>
        <w:tc>
          <w:tcPr>
            <w:tcW w:w="8275" w:type="dxa"/>
            <w:tcMar/>
          </w:tcPr>
          <w:p w:rsidR="34BFB30C" w:rsidRDefault="34BFB30C" w14:paraId="44C329B8" w14:textId="405A29FE">
            <w:r w:rsidRPr="34BFB30C" w:rsidR="34BFB30C">
              <w:rPr>
                <w:rFonts w:ascii="Arial" w:hAnsi="Arial" w:eastAsia="Arial" w:cs="Arial"/>
                <w:sz w:val="24"/>
                <w:szCs w:val="24"/>
              </w:rPr>
              <w:t>Text conversion</w:t>
            </w:r>
          </w:p>
        </w:tc>
        <w:tc>
          <w:tcPr>
            <w:tcW w:w="1890" w:type="dxa"/>
            <w:tcMar/>
          </w:tcPr>
          <w:p w:rsidR="34BFB30C" w:rsidRDefault="34BFB30C" w14:paraId="0111E825" w14:textId="49C87774">
            <w:r w:rsidRPr="34BFB30C" w:rsidR="34BFB30C">
              <w:rPr>
                <w:rFonts w:ascii="Arial" w:hAnsi="Arial" w:eastAsia="Arial" w:cs="Arial"/>
                <w:sz w:val="24"/>
                <w:szCs w:val="24"/>
              </w:rPr>
              <w:t>Pg 439 TSpect_62</w:t>
            </w:r>
          </w:p>
        </w:tc>
      </w:tr>
      <w:tr w:rsidR="34BFB30C" w:rsidTr="34BFB30C" w14:paraId="371C2CDB">
        <w:trPr>
          <w:trHeight w:val="300"/>
        </w:trPr>
        <w:tc>
          <w:tcPr>
            <w:tcW w:w="8275" w:type="dxa"/>
            <w:tcMar/>
          </w:tcPr>
          <w:p w:rsidR="34BFB30C" w:rsidRDefault="34BFB30C" w14:paraId="7EC52648" w14:textId="1B171F56">
            <w:r w:rsidRPr="34BFB30C" w:rsidR="34BFB30C">
              <w:rPr>
                <w:rFonts w:ascii="Arial" w:hAnsi="Arial" w:eastAsia="Arial" w:cs="Arial"/>
                <w:sz w:val="24"/>
                <w:szCs w:val="24"/>
              </w:rPr>
              <w:t>Can integrate and support survey management</w:t>
            </w:r>
          </w:p>
        </w:tc>
        <w:tc>
          <w:tcPr>
            <w:tcW w:w="1890" w:type="dxa"/>
            <w:tcMar/>
          </w:tcPr>
          <w:p w:rsidR="34BFB30C" w:rsidRDefault="34BFB30C" w14:paraId="59ED853A" w14:textId="2690E934">
            <w:r w:rsidRPr="34BFB30C" w:rsidR="34BFB30C">
              <w:rPr>
                <w:rFonts w:ascii="Arial" w:hAnsi="Arial" w:eastAsia="Arial" w:cs="Arial"/>
                <w:color w:val="000000" w:themeColor="text1" w:themeTint="FF" w:themeShade="FF"/>
                <w:sz w:val="24"/>
                <w:szCs w:val="24"/>
              </w:rPr>
              <w:t>Pg 440 TSpec_68</w:t>
            </w:r>
          </w:p>
        </w:tc>
      </w:tr>
      <w:tr w:rsidR="34BFB30C" w:rsidTr="34BFB30C" w14:paraId="66A8119D">
        <w:trPr>
          <w:trHeight w:val="300"/>
        </w:trPr>
        <w:tc>
          <w:tcPr>
            <w:tcW w:w="8275" w:type="dxa"/>
            <w:tcMar/>
          </w:tcPr>
          <w:p w:rsidR="34BFB30C" w:rsidRDefault="34BFB30C" w14:paraId="72B476DA" w14:textId="6EB42C5E">
            <w:r w:rsidRPr="34BFB30C" w:rsidR="34BFB30C">
              <w:rPr>
                <w:rFonts w:ascii="Arial" w:hAnsi="Arial" w:eastAsia="Arial" w:cs="Arial"/>
                <w:sz w:val="24"/>
                <w:szCs w:val="24"/>
              </w:rPr>
              <w:t>Integrate and support survey management</w:t>
            </w:r>
          </w:p>
        </w:tc>
        <w:tc>
          <w:tcPr>
            <w:tcW w:w="1890" w:type="dxa"/>
            <w:tcMar/>
          </w:tcPr>
          <w:p w:rsidR="34BFB30C" w:rsidRDefault="34BFB30C" w14:paraId="27E9487F" w14:textId="3BBC0655">
            <w:r w:rsidRPr="34BFB30C" w:rsidR="34BFB30C">
              <w:rPr>
                <w:rFonts w:ascii="Arial" w:hAnsi="Arial" w:eastAsia="Arial" w:cs="Arial"/>
                <w:color w:val="000000" w:themeColor="text1" w:themeTint="FF" w:themeShade="FF"/>
                <w:sz w:val="24"/>
                <w:szCs w:val="24"/>
              </w:rPr>
              <w:t>Pg 440 TSpec_68</w:t>
            </w:r>
          </w:p>
        </w:tc>
      </w:tr>
      <w:tr w:rsidRPr="009A7212" w:rsidR="00AF4993" w:rsidTr="34BFB30C" w14:paraId="39BD309C" w14:textId="77777777">
        <w:tc>
          <w:tcPr>
            <w:tcW w:w="8275" w:type="dxa"/>
            <w:tcMar/>
          </w:tcPr>
          <w:p w:rsidR="34BFB30C" w:rsidP="34BFB30C" w:rsidRDefault="34BFB30C" w14:paraId="490FDC3A" w14:textId="2EC74D03">
            <w:pPr>
              <w:rPr>
                <w:rFonts w:ascii="Arial" w:hAnsi="Arial" w:eastAsia="Arial" w:cs="Arial"/>
                <w:b w:val="0"/>
                <w:bCs w:val="0"/>
                <w:i w:val="0"/>
                <w:iCs w:val="0"/>
                <w:caps w:val="0"/>
                <w:smallCaps w:val="0"/>
                <w:color w:val="000000" w:themeColor="text1" w:themeTint="FF" w:themeShade="FF"/>
                <w:sz w:val="24"/>
                <w:szCs w:val="24"/>
                <w:lang w:val="en-US"/>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DocuSign capabilities built</w:t>
            </w:r>
            <w:r w:rsidRPr="34BFB30C" w:rsidR="0AACA9B3">
              <w:rPr>
                <w:rFonts w:ascii="Arial" w:hAnsi="Arial" w:eastAsia="Arial" w:cs="Arial"/>
                <w:b w:val="0"/>
                <w:bCs w:val="0"/>
                <w:i w:val="0"/>
                <w:iCs w:val="0"/>
                <w:caps w:val="0"/>
                <w:smallCaps w:val="0"/>
                <w:color w:val="000000" w:themeColor="text1" w:themeTint="FF" w:themeShade="FF"/>
                <w:sz w:val="24"/>
                <w:szCs w:val="24"/>
                <w:lang w:val="en-US"/>
              </w:rPr>
              <w:t xml:space="preserve"> in</w:t>
            </w:r>
            <w:r w:rsidRPr="34BFB30C" w:rsidR="34BFB30C">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34BFB30C" w:rsidP="34BFB30C" w:rsidRDefault="34BFB30C" w14:paraId="00519940" w14:textId="217850B3">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TSpec_3</w:t>
            </w:r>
          </w:p>
        </w:tc>
      </w:tr>
      <w:tr w:rsidR="34BFB30C" w:rsidTr="34BFB30C" w14:paraId="41B6C204">
        <w:trPr>
          <w:trHeight w:val="300"/>
        </w:trPr>
        <w:tc>
          <w:tcPr>
            <w:tcW w:w="8275" w:type="dxa"/>
            <w:tcMar/>
          </w:tcPr>
          <w:p w:rsidR="34BFB30C" w:rsidP="34BFB30C" w:rsidRDefault="34BFB30C" w14:paraId="62152611" w14:textId="73F1CB62">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Good scheduling functions as stated by the vendor.</w:t>
            </w:r>
          </w:p>
          <w:p w:rsidR="25E69B82" w:rsidP="34BFB30C" w:rsidRDefault="25E69B82" w14:paraId="76CCDA83" w14:textId="2BE38966">
            <w:pPr>
              <w:rPr>
                <w:rFonts w:ascii="Arial" w:hAnsi="Arial" w:eastAsia="Arial" w:cs="Arial"/>
                <w:b w:val="0"/>
                <w:bCs w:val="0"/>
                <w:i w:val="1"/>
                <w:iCs w:val="1"/>
                <w:caps w:val="0"/>
                <w:smallCaps w:val="0"/>
                <w:color w:val="000000" w:themeColor="text1" w:themeTint="FF" w:themeShade="FF"/>
                <w:sz w:val="24"/>
                <w:szCs w:val="24"/>
                <w:lang w:val="en-US"/>
              </w:rPr>
            </w:pPr>
            <w:r w:rsidRPr="34BFB30C" w:rsidR="25E69B82">
              <w:rPr>
                <w:rFonts w:ascii="Arial" w:hAnsi="Arial" w:eastAsia="Arial" w:cs="Arial"/>
                <w:b w:val="1"/>
                <w:bCs w:val="1"/>
                <w:i w:val="1"/>
                <w:iCs w:val="1"/>
                <w:caps w:val="0"/>
                <w:smallCaps w:val="0"/>
                <w:color w:val="000000" w:themeColor="text1" w:themeTint="FF" w:themeShade="FF"/>
                <w:sz w:val="24"/>
                <w:szCs w:val="24"/>
                <w:lang w:val="en-US"/>
              </w:rPr>
              <w:t>Vendor’s response:</w:t>
            </w:r>
            <w:r w:rsidRPr="34BFB30C" w:rsidR="25E69B82">
              <w:rPr>
                <w:rFonts w:ascii="Arial" w:hAnsi="Arial" w:eastAsia="Arial" w:cs="Arial"/>
                <w:b w:val="0"/>
                <w:bCs w:val="0"/>
                <w:i w:val="1"/>
                <w:iCs w:val="1"/>
                <w:caps w:val="0"/>
                <w:smallCaps w:val="0"/>
                <w:color w:val="000000" w:themeColor="text1" w:themeTint="FF" w:themeShade="FF"/>
                <w:sz w:val="24"/>
                <w:szCs w:val="24"/>
                <w:lang w:val="en-US"/>
              </w:rPr>
              <w:t xml:space="preserve"> </w:t>
            </w:r>
            <w:r w:rsidRPr="34BFB30C" w:rsidR="34BFB30C">
              <w:rPr>
                <w:rFonts w:ascii="Arial" w:hAnsi="Arial" w:eastAsia="Arial" w:cs="Arial"/>
                <w:b w:val="0"/>
                <w:bCs w:val="0"/>
                <w:i w:val="1"/>
                <w:iCs w:val="1"/>
                <w:caps w:val="0"/>
                <w:smallCaps w:val="0"/>
                <w:color w:val="000000" w:themeColor="text1" w:themeTint="FF" w:themeShade="FF"/>
                <w:sz w:val="24"/>
                <w:szCs w:val="24"/>
                <w:lang w:val="en-US"/>
              </w:rPr>
              <w:t>“Scheduling may be automated or manually selected and can send automated notifications and reminders to stakeholders about upcoming appointments or tasks to avoid delays or conflicts”</w:t>
            </w:r>
          </w:p>
        </w:tc>
        <w:tc>
          <w:tcPr>
            <w:tcW w:w="1890" w:type="dxa"/>
            <w:tcMar/>
          </w:tcPr>
          <w:p w:rsidR="34BFB30C" w:rsidP="34BFB30C" w:rsidRDefault="34BFB30C" w14:paraId="08C5AE49" w14:textId="17404512">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TSpec_5</w:t>
            </w:r>
          </w:p>
        </w:tc>
      </w:tr>
      <w:tr w:rsidR="34BFB30C" w:rsidTr="34BFB30C" w14:paraId="6D3075D6">
        <w:trPr>
          <w:trHeight w:val="300"/>
        </w:trPr>
        <w:tc>
          <w:tcPr>
            <w:tcW w:w="8275" w:type="dxa"/>
            <w:tcMar/>
          </w:tcPr>
          <w:p w:rsidR="34BFB30C" w:rsidP="34BFB30C" w:rsidRDefault="34BFB30C" w14:paraId="79F14763" w14:textId="177AC45D">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 xml:space="preserve">Good communication features. </w:t>
            </w:r>
          </w:p>
        </w:tc>
        <w:tc>
          <w:tcPr>
            <w:tcW w:w="1890" w:type="dxa"/>
            <w:tcMar/>
          </w:tcPr>
          <w:p w:rsidR="34BFB30C" w:rsidP="34BFB30C" w:rsidRDefault="34BFB30C" w14:paraId="31625A7E" w14:textId="0509FA56">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TSpec_9</w:t>
            </w:r>
          </w:p>
        </w:tc>
      </w:tr>
      <w:tr w:rsidR="34BFB30C" w:rsidTr="34BFB30C" w14:paraId="2E94C48B">
        <w:trPr>
          <w:trHeight w:val="300"/>
        </w:trPr>
        <w:tc>
          <w:tcPr>
            <w:tcW w:w="8275" w:type="dxa"/>
            <w:tcMar/>
          </w:tcPr>
          <w:p w:rsidR="34BFB30C" w:rsidP="34BFB30C" w:rsidRDefault="34BFB30C" w14:paraId="31B5E2C9" w14:textId="3FC552B8">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 xml:space="preserve">Manual alerting, notification, reminder, emailing, and messaging in supporting enforcement of specified workflows is a good feature. </w:t>
            </w:r>
          </w:p>
        </w:tc>
        <w:tc>
          <w:tcPr>
            <w:tcW w:w="1890" w:type="dxa"/>
            <w:tcMar/>
          </w:tcPr>
          <w:p w:rsidR="34BFB30C" w:rsidP="34BFB30C" w:rsidRDefault="34BFB30C" w14:paraId="2751ECA6" w14:textId="24643287">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TSpec_10</w:t>
            </w:r>
          </w:p>
        </w:tc>
      </w:tr>
      <w:tr w:rsidR="34BFB30C" w:rsidTr="34BFB30C" w14:paraId="2889FB29">
        <w:trPr>
          <w:trHeight w:val="300"/>
        </w:trPr>
        <w:tc>
          <w:tcPr>
            <w:tcW w:w="8275" w:type="dxa"/>
            <w:tcMar/>
          </w:tcPr>
          <w:p w:rsidR="34BFB30C" w:rsidP="34BFB30C" w:rsidRDefault="34BFB30C" w14:paraId="157ED4C9" w14:textId="6CEC0E8D">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Single Sign-On (SSO)</w:t>
            </w:r>
          </w:p>
        </w:tc>
        <w:tc>
          <w:tcPr>
            <w:tcW w:w="1890" w:type="dxa"/>
            <w:tcMar/>
          </w:tcPr>
          <w:p w:rsidR="34BFB30C" w:rsidP="34BFB30C" w:rsidRDefault="34BFB30C" w14:paraId="27CF52ED" w14:textId="0D6F5D4A">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TSpec_19</w:t>
            </w:r>
          </w:p>
        </w:tc>
      </w:tr>
      <w:tr w:rsidR="34BFB30C" w:rsidTr="34BFB30C" w14:paraId="43469A70">
        <w:trPr>
          <w:trHeight w:val="300"/>
        </w:trPr>
        <w:tc>
          <w:tcPr>
            <w:tcW w:w="8275" w:type="dxa"/>
            <w:tcMar/>
          </w:tcPr>
          <w:p w:rsidR="34BFB30C" w:rsidP="34BFB30C" w:rsidRDefault="34BFB30C" w14:paraId="628FAEAA" w14:textId="32FDAB16">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Personalized Notification</w:t>
            </w:r>
            <w:r w:rsidRPr="34BFB30C" w:rsidR="1779D67B">
              <w:rPr>
                <w:rFonts w:ascii="Arial" w:hAnsi="Arial" w:eastAsia="Arial" w:cs="Arial"/>
                <w:b w:val="0"/>
                <w:bCs w:val="0"/>
                <w:i w:val="0"/>
                <w:iCs w:val="0"/>
                <w:caps w:val="0"/>
                <w:smallCaps w:val="0"/>
                <w:color w:val="000000" w:themeColor="text1" w:themeTint="FF" w:themeShade="FF"/>
                <w:sz w:val="24"/>
                <w:szCs w:val="24"/>
                <w:lang w:val="en-US"/>
              </w:rPr>
              <w:t>s</w:t>
            </w:r>
          </w:p>
        </w:tc>
        <w:tc>
          <w:tcPr>
            <w:tcW w:w="1890" w:type="dxa"/>
            <w:tcMar/>
          </w:tcPr>
          <w:p w:rsidR="34BFB30C" w:rsidP="34BFB30C" w:rsidRDefault="34BFB30C" w14:paraId="3047A5A1" w14:textId="71C65B6C">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TSpec_45</w:t>
            </w:r>
          </w:p>
        </w:tc>
      </w:tr>
      <w:tr w:rsidR="34BFB30C" w:rsidTr="34BFB30C" w14:paraId="7F97D730">
        <w:trPr>
          <w:trHeight w:val="300"/>
        </w:trPr>
        <w:tc>
          <w:tcPr>
            <w:tcW w:w="8275" w:type="dxa"/>
            <w:tcMar/>
          </w:tcPr>
          <w:p w:rsidR="34BFB30C" w:rsidP="34BFB30C" w:rsidRDefault="34BFB30C" w14:paraId="1C48CCFB" w14:textId="3C6D3898">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Capability for redacting or supporting redaction of documents</w:t>
            </w:r>
          </w:p>
        </w:tc>
        <w:tc>
          <w:tcPr>
            <w:tcW w:w="1890" w:type="dxa"/>
            <w:tcMar/>
          </w:tcPr>
          <w:p w:rsidR="34BFB30C" w:rsidP="34BFB30C" w:rsidRDefault="34BFB30C" w14:paraId="40EE255C" w14:textId="54BE7CC3">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TSpec_58</w:t>
            </w:r>
          </w:p>
        </w:tc>
      </w:tr>
      <w:tr w:rsidR="34BFB30C" w:rsidTr="34BFB30C" w14:paraId="0B1A3AE8">
        <w:trPr>
          <w:trHeight w:val="300"/>
        </w:trPr>
        <w:tc>
          <w:tcPr>
            <w:tcW w:w="8275" w:type="dxa"/>
            <w:tcMar/>
          </w:tcPr>
          <w:p w:rsidR="34BFB30C" w:rsidP="34BFB30C" w:rsidRDefault="34BFB30C" w14:paraId="0B342420" w14:textId="3CB9CA2F">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Able to exercise functionality in auxiliary systems without leaving the solution environment.</w:t>
            </w:r>
          </w:p>
        </w:tc>
        <w:tc>
          <w:tcPr>
            <w:tcW w:w="1890" w:type="dxa"/>
            <w:tcMar/>
          </w:tcPr>
          <w:p w:rsidR="34BFB30C" w:rsidP="34BFB30C" w:rsidRDefault="34BFB30C" w14:paraId="231C3332" w14:textId="4F7A0C4B">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TSpec_18</w:t>
            </w:r>
          </w:p>
          <w:p w:rsidR="34BFB30C" w:rsidP="34BFB30C" w:rsidRDefault="34BFB30C" w14:paraId="288FF75D" w14:textId="14166C2C">
            <w:pPr>
              <w:rPr>
                <w:rFonts w:ascii="Arial" w:hAnsi="Arial" w:eastAsia="Arial" w:cs="Arial"/>
                <w:b w:val="0"/>
                <w:bCs w:val="0"/>
                <w:i w:val="0"/>
                <w:iCs w:val="0"/>
                <w:caps w:val="0"/>
                <w:smallCaps w:val="0"/>
                <w:color w:val="000000" w:themeColor="text1" w:themeTint="FF" w:themeShade="FF"/>
                <w:sz w:val="24"/>
                <w:szCs w:val="24"/>
              </w:rPr>
            </w:pPr>
          </w:p>
        </w:tc>
      </w:tr>
      <w:tr w:rsidR="34BFB30C" w:rsidTr="34BFB30C" w14:paraId="44D8097C">
        <w:trPr>
          <w:trHeight w:val="300"/>
        </w:trPr>
        <w:tc>
          <w:tcPr>
            <w:tcW w:w="8275" w:type="dxa"/>
            <w:tcMar/>
          </w:tcPr>
          <w:p w:rsidR="7859CD45" w:rsidP="34BFB30C" w:rsidRDefault="7859CD45" w14:paraId="6C0C55D4" w14:textId="3AA0CBA0">
            <w:pPr>
              <w:rPr>
                <w:rFonts w:ascii="Arial" w:hAnsi="Arial" w:eastAsia="Arial" w:cs="Arial"/>
              </w:rPr>
            </w:pPr>
            <w:r w:rsidRPr="34BFB30C" w:rsidR="7859CD45">
              <w:rPr>
                <w:rFonts w:ascii="Arial" w:hAnsi="Arial" w:eastAsia="Arial" w:cs="Arial"/>
              </w:rPr>
              <w:t>Able to exercise functionality in auxiliary systems without leaving the solution environment.</w:t>
            </w:r>
          </w:p>
          <w:p w:rsidR="34BFB30C" w:rsidP="34BFB30C" w:rsidRDefault="34BFB30C" w14:paraId="3D7C06BD" w14:textId="692D9C8A">
            <w:pPr>
              <w:pStyle w:val="Normal"/>
              <w:rPr>
                <w:rFonts w:ascii="Arial" w:hAnsi="Arial" w:eastAsia="Arial" w:cs="Arial"/>
                <w:b w:val="0"/>
                <w:bCs w:val="0"/>
                <w:i w:val="0"/>
                <w:iCs w:val="0"/>
                <w:caps w:val="0"/>
                <w:smallCaps w:val="0"/>
                <w:color w:val="000000" w:themeColor="text1" w:themeTint="FF" w:themeShade="FF"/>
                <w:sz w:val="24"/>
                <w:szCs w:val="24"/>
                <w:lang w:val="en-US"/>
              </w:rPr>
            </w:pPr>
          </w:p>
        </w:tc>
        <w:tc>
          <w:tcPr>
            <w:tcW w:w="1890" w:type="dxa"/>
            <w:tcMar/>
          </w:tcPr>
          <w:p w:rsidR="7859CD45" w:rsidP="34BFB30C" w:rsidRDefault="7859CD45" w14:paraId="5D6A5D0A" w14:textId="4F7A0C4B">
            <w:pPr>
              <w:rPr>
                <w:rFonts w:ascii="Arial" w:hAnsi="Arial" w:eastAsia="Arial" w:cs="Arial"/>
                <w:b w:val="0"/>
                <w:bCs w:val="0"/>
                <w:i w:val="0"/>
                <w:iCs w:val="0"/>
                <w:caps w:val="0"/>
                <w:smallCaps w:val="0"/>
                <w:color w:val="000000" w:themeColor="text1" w:themeTint="FF" w:themeShade="FF"/>
                <w:sz w:val="24"/>
                <w:szCs w:val="24"/>
              </w:rPr>
            </w:pPr>
            <w:r w:rsidRPr="34BFB30C" w:rsidR="7859CD45">
              <w:rPr>
                <w:rFonts w:ascii="Arial" w:hAnsi="Arial" w:eastAsia="Arial" w:cs="Arial"/>
                <w:b w:val="0"/>
                <w:bCs w:val="0"/>
                <w:i w:val="0"/>
                <w:iCs w:val="0"/>
                <w:caps w:val="0"/>
                <w:smallCaps w:val="0"/>
                <w:color w:val="000000" w:themeColor="text1" w:themeTint="FF" w:themeShade="FF"/>
                <w:sz w:val="24"/>
                <w:szCs w:val="24"/>
                <w:lang w:val="en-US"/>
              </w:rPr>
              <w:t>TSpec_18</w:t>
            </w:r>
          </w:p>
          <w:p w:rsidR="34BFB30C" w:rsidP="34BFB30C" w:rsidRDefault="34BFB30C" w14:paraId="7128A152" w14:textId="417EEDC5">
            <w:pPr>
              <w:pStyle w:val="Normal"/>
              <w:rPr>
                <w:rFonts w:ascii="Arial" w:hAnsi="Arial" w:eastAsia="Arial" w:cs="Arial"/>
                <w:b w:val="0"/>
                <w:bCs w:val="0"/>
                <w:i w:val="0"/>
                <w:iCs w:val="0"/>
                <w:caps w:val="0"/>
                <w:smallCaps w:val="0"/>
                <w:color w:val="000000" w:themeColor="text1" w:themeTint="FF" w:themeShade="FF"/>
                <w:sz w:val="24"/>
                <w:szCs w:val="24"/>
                <w:lang w:val="en-US"/>
              </w:rPr>
            </w:pPr>
          </w:p>
        </w:tc>
      </w:tr>
      <w:tr w:rsidR="34BFB30C" w:rsidTr="34BFB30C" w14:paraId="72669E46">
        <w:trPr>
          <w:trHeight w:val="300"/>
        </w:trPr>
        <w:tc>
          <w:tcPr>
            <w:tcW w:w="8275" w:type="dxa"/>
            <w:tcMar/>
          </w:tcPr>
          <w:p w:rsidR="34BFB30C" w:rsidP="34BFB30C" w:rsidRDefault="34BFB30C" w14:paraId="29A7BF41" w14:textId="0EA1F53E">
            <w:pPr>
              <w:pStyle w:val="Normal"/>
              <w:rPr>
                <w:rFonts w:ascii="Arial" w:hAnsi="Arial" w:eastAsia="Arial" w:cs="Arial"/>
              </w:rPr>
            </w:pPr>
            <w:r w:rsidRPr="34BFB30C" w:rsidR="34BFB30C">
              <w:rPr>
                <w:rFonts w:ascii="Arial" w:hAnsi="Arial" w:eastAsia="Arial" w:cs="Arial"/>
              </w:rPr>
              <w:t xml:space="preserve"> Users may click on alerts to be directed to work activity, filter their work, managers can see work queues </w:t>
            </w:r>
          </w:p>
        </w:tc>
        <w:tc>
          <w:tcPr>
            <w:tcW w:w="1890" w:type="dxa"/>
            <w:tcMar/>
          </w:tcPr>
          <w:p w:rsidR="34BFB30C" w:rsidP="34BFB30C" w:rsidRDefault="34BFB30C" w14:paraId="63509D9B" w14:textId="35C35612">
            <w:pPr>
              <w:rPr>
                <w:rFonts w:ascii="Arial" w:hAnsi="Arial" w:eastAsia="Arial" w:cs="Arial"/>
              </w:rPr>
            </w:pPr>
            <w:r w:rsidRPr="34BFB30C" w:rsidR="34BFB30C">
              <w:rPr>
                <w:rFonts w:ascii="Arial" w:hAnsi="Arial" w:eastAsia="Arial" w:cs="Arial"/>
              </w:rPr>
              <w:t xml:space="preserve"> TSpec_11 </w:t>
            </w:r>
          </w:p>
        </w:tc>
      </w:tr>
      <w:tr w:rsidR="34BFB30C" w:rsidTr="34BFB30C" w14:paraId="732A9E5F">
        <w:trPr>
          <w:trHeight w:val="300"/>
        </w:trPr>
        <w:tc>
          <w:tcPr>
            <w:tcW w:w="8275" w:type="dxa"/>
            <w:tcMar/>
          </w:tcPr>
          <w:p w:rsidR="34BFB30C" w:rsidP="34BFB30C" w:rsidRDefault="34BFB30C" w14:paraId="7C9006BD" w14:textId="4D551B7C">
            <w:pPr>
              <w:pStyle w:val="Normal"/>
              <w:rPr>
                <w:rFonts w:ascii="Arial" w:hAnsi="Arial" w:eastAsia="Arial" w:cs="Arial"/>
              </w:rPr>
            </w:pPr>
            <w:r w:rsidRPr="34BFB30C" w:rsidR="34BFB30C">
              <w:rPr>
                <w:rFonts w:ascii="Arial" w:hAnsi="Arial" w:eastAsia="Arial" w:cs="Arial"/>
              </w:rPr>
              <w:t xml:space="preserve"> Ability to interface with auxiliary </w:t>
            </w:r>
            <w:r w:rsidRPr="34BFB30C" w:rsidR="49AE4381">
              <w:rPr>
                <w:rFonts w:ascii="Arial" w:hAnsi="Arial" w:eastAsia="Arial" w:cs="Arial"/>
              </w:rPr>
              <w:t>application,</w:t>
            </w:r>
            <w:r w:rsidRPr="34BFB30C" w:rsidR="34BFB30C">
              <w:rPr>
                <w:rFonts w:ascii="Arial" w:hAnsi="Arial" w:eastAsia="Arial" w:cs="Arial"/>
              </w:rPr>
              <w:t xml:space="preserve"> API with written agreements </w:t>
            </w:r>
          </w:p>
        </w:tc>
        <w:tc>
          <w:tcPr>
            <w:tcW w:w="1890" w:type="dxa"/>
            <w:tcMar/>
          </w:tcPr>
          <w:p w:rsidR="34BFB30C" w:rsidP="34BFB30C" w:rsidRDefault="34BFB30C" w14:paraId="6651E1C8" w14:textId="6EFD6312">
            <w:pPr>
              <w:rPr>
                <w:rFonts w:ascii="Arial" w:hAnsi="Arial" w:eastAsia="Arial" w:cs="Arial"/>
              </w:rPr>
            </w:pPr>
            <w:proofErr w:type="spellStart"/>
            <w:r w:rsidRPr="34BFB30C" w:rsidR="34BFB30C">
              <w:rPr>
                <w:rFonts w:ascii="Arial" w:hAnsi="Arial" w:eastAsia="Arial" w:cs="Arial"/>
              </w:rPr>
              <w:t>TSpec</w:t>
            </w:r>
            <w:proofErr w:type="spellEnd"/>
            <w:r w:rsidRPr="34BFB30C" w:rsidR="34BFB30C">
              <w:rPr>
                <w:rFonts w:ascii="Arial" w:hAnsi="Arial" w:eastAsia="Arial" w:cs="Arial"/>
              </w:rPr>
              <w:t xml:space="preserve">_ 14 </w:t>
            </w:r>
          </w:p>
        </w:tc>
      </w:tr>
      <w:tr w:rsidR="34BFB30C" w:rsidTr="34BFB30C" w14:paraId="35F08341">
        <w:trPr>
          <w:trHeight w:val="300"/>
        </w:trPr>
        <w:tc>
          <w:tcPr>
            <w:tcW w:w="8275" w:type="dxa"/>
            <w:tcMar/>
          </w:tcPr>
          <w:p w:rsidR="34BFB30C" w:rsidP="34BFB30C" w:rsidRDefault="34BFB30C" w14:paraId="7783F9D9" w14:textId="4931819E">
            <w:pPr>
              <w:pStyle w:val="Normal"/>
              <w:rPr>
                <w:rFonts w:ascii="Arial" w:hAnsi="Arial" w:eastAsia="Arial" w:cs="Arial"/>
              </w:rPr>
            </w:pPr>
            <w:r w:rsidRPr="34BFB30C" w:rsidR="34BFB30C">
              <w:rPr>
                <w:rFonts w:ascii="Arial" w:hAnsi="Arial" w:eastAsia="Arial" w:cs="Arial"/>
              </w:rPr>
              <w:t xml:space="preserve"> Extensive experience with interface design. For older systems, TCC will upload/download flat files.  </w:t>
            </w:r>
          </w:p>
        </w:tc>
        <w:tc>
          <w:tcPr>
            <w:tcW w:w="1890" w:type="dxa"/>
            <w:tcMar/>
          </w:tcPr>
          <w:p w:rsidR="34BFB30C" w:rsidP="34BFB30C" w:rsidRDefault="34BFB30C" w14:paraId="7079A130" w14:textId="7EACE4FC">
            <w:pPr>
              <w:rPr>
                <w:rFonts w:ascii="Arial" w:hAnsi="Arial" w:eastAsia="Arial" w:cs="Arial"/>
              </w:rPr>
            </w:pPr>
            <w:r w:rsidRPr="34BFB30C" w:rsidR="34BFB30C">
              <w:rPr>
                <w:rFonts w:ascii="Arial" w:hAnsi="Arial" w:eastAsia="Arial" w:cs="Arial"/>
              </w:rPr>
              <w:t xml:space="preserve">TSpec_49 </w:t>
            </w:r>
          </w:p>
        </w:tc>
      </w:tr>
      <w:tr w:rsidR="34BFB30C" w:rsidTr="34BFB30C" w14:paraId="0A38DE04">
        <w:trPr>
          <w:trHeight w:val="300"/>
        </w:trPr>
        <w:tc>
          <w:tcPr>
            <w:tcW w:w="8275" w:type="dxa"/>
            <w:tcMar/>
          </w:tcPr>
          <w:p w:rsidR="34BFB30C" w:rsidP="34BFB30C" w:rsidRDefault="34BFB30C" w14:paraId="3962B146" w14:textId="1048DE47">
            <w:pPr>
              <w:pStyle w:val="Normal"/>
            </w:pPr>
          </w:p>
        </w:tc>
        <w:tc>
          <w:tcPr>
            <w:tcW w:w="1890" w:type="dxa"/>
            <w:tcMar/>
          </w:tcPr>
          <w:p w:rsidR="34BFB30C" w:rsidP="34BFB30C" w:rsidRDefault="34BFB30C" w14:paraId="430BBC22" w14:textId="541699AB">
            <w:pPr>
              <w:pStyle w:val="Normal"/>
              <w:rPr>
                <w:rFonts w:ascii="Arial" w:hAnsi="Arial" w:eastAsia="Arial" w:cs="Arial"/>
                <w:b w:val="0"/>
                <w:bCs w:val="0"/>
                <w:i w:val="0"/>
                <w:iCs w:val="0"/>
                <w:caps w:val="0"/>
                <w:smallCaps w:val="0"/>
                <w:color w:val="000000" w:themeColor="text1" w:themeTint="FF" w:themeShade="FF"/>
                <w:sz w:val="24"/>
                <w:szCs w:val="24"/>
                <w:lang w:val="en-US"/>
              </w:rPr>
            </w:pPr>
          </w:p>
        </w:tc>
      </w:tr>
      <w:tr w:rsidR="34BFB30C" w:rsidTr="34BFB30C" w14:paraId="1461CBFD">
        <w:trPr>
          <w:trHeight w:val="300"/>
        </w:trPr>
        <w:tc>
          <w:tcPr>
            <w:tcW w:w="8275" w:type="dxa"/>
            <w:tcMar/>
          </w:tcPr>
          <w:p w:rsidR="34BFB30C" w:rsidP="34BFB30C" w:rsidRDefault="34BFB30C" w14:paraId="6CDDD2D3" w14:textId="74FA2A18">
            <w:pPr>
              <w:pStyle w:val="Normal"/>
            </w:pPr>
          </w:p>
        </w:tc>
        <w:tc>
          <w:tcPr>
            <w:tcW w:w="1890" w:type="dxa"/>
            <w:tcMar/>
          </w:tcPr>
          <w:p w:rsidR="34BFB30C" w:rsidP="34BFB30C" w:rsidRDefault="34BFB30C" w14:paraId="41497A3A" w14:textId="5B9A0067">
            <w:pPr>
              <w:pStyle w:val="Normal"/>
              <w:rPr>
                <w:rFonts w:ascii="Arial" w:hAnsi="Arial" w:eastAsia="Arial" w:cs="Arial"/>
                <w:b w:val="0"/>
                <w:bCs w:val="0"/>
                <w:i w:val="0"/>
                <w:iCs w:val="0"/>
                <w:caps w:val="0"/>
                <w:smallCaps w:val="0"/>
                <w:color w:val="000000" w:themeColor="text1" w:themeTint="FF" w:themeShade="FF"/>
                <w:sz w:val="24"/>
                <w:szCs w:val="24"/>
                <w:lang w:val="en-US"/>
              </w:rPr>
            </w:pPr>
          </w:p>
        </w:tc>
      </w:tr>
      <w:tr w:rsidR="34BFB30C" w:rsidTr="34BFB30C" w14:paraId="3DEA2354">
        <w:trPr>
          <w:trHeight w:val="300"/>
        </w:trPr>
        <w:tc>
          <w:tcPr>
            <w:tcW w:w="8275" w:type="dxa"/>
            <w:tcMar/>
          </w:tcPr>
          <w:p w:rsidR="34BFB30C" w:rsidP="34BFB30C" w:rsidRDefault="34BFB30C" w14:paraId="5888B850" w14:textId="6ACFB4CA">
            <w:pPr>
              <w:rPr>
                <w:rFonts w:ascii="Arial" w:hAnsi="Arial" w:eastAsia="Arial" w:cs="Arial"/>
                <w:noProof w:val="0"/>
                <w:sz w:val="24"/>
                <w:szCs w:val="24"/>
                <w:lang w:val="en-US"/>
              </w:rPr>
            </w:pPr>
          </w:p>
          <w:p w:rsidR="34BFB30C" w:rsidP="34BFB30C" w:rsidRDefault="34BFB30C" w14:paraId="6E9D3593" w14:textId="07FE9A66">
            <w:pPr>
              <w:pStyle w:val="Normal"/>
              <w:rPr>
                <w:rFonts w:ascii="Arial" w:hAnsi="Arial" w:eastAsia="Arial" w:cs="Arial"/>
                <w:b w:val="0"/>
                <w:bCs w:val="0"/>
                <w:i w:val="0"/>
                <w:iCs w:val="0"/>
                <w:caps w:val="0"/>
                <w:smallCaps w:val="0"/>
                <w:color w:val="000000" w:themeColor="text1" w:themeTint="FF" w:themeShade="FF"/>
                <w:sz w:val="24"/>
                <w:szCs w:val="24"/>
                <w:lang w:val="en-US"/>
              </w:rPr>
            </w:pPr>
          </w:p>
        </w:tc>
        <w:tc>
          <w:tcPr>
            <w:tcW w:w="1890" w:type="dxa"/>
            <w:tcMar/>
          </w:tcPr>
          <w:p w:rsidR="34BFB30C" w:rsidP="34BFB30C" w:rsidRDefault="34BFB30C" w14:paraId="4AF8546B" w14:textId="6D195591">
            <w:pPr>
              <w:pStyle w:val="Normal"/>
              <w:rPr>
                <w:rFonts w:ascii="Arial" w:hAnsi="Arial" w:eastAsia="Arial" w:cs="Arial"/>
                <w:b w:val="0"/>
                <w:bCs w:val="0"/>
                <w:i w:val="0"/>
                <w:iCs w:val="0"/>
                <w:caps w:val="0"/>
                <w:smallCaps w:val="0"/>
                <w:color w:val="000000" w:themeColor="text1" w:themeTint="FF" w:themeShade="FF"/>
                <w:sz w:val="24"/>
                <w:szCs w:val="24"/>
                <w:lang w:val="en-US"/>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34BFB30C"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34BFB30C" w14:paraId="6407ECFE" w14:textId="77777777">
        <w:tc>
          <w:tcPr>
            <w:tcW w:w="8275" w:type="dxa"/>
            <w:tcMar/>
          </w:tcPr>
          <w:p w:rsidRPr="009A7212" w:rsidR="00AF4993" w:rsidP="005010FA" w:rsidRDefault="00C90C91" w14:paraId="5627A517" w14:textId="2C263CF7">
            <w:pPr>
              <w:rPr>
                <w:rFonts w:ascii="Arial" w:hAnsi="Arial" w:cs="Arial"/>
              </w:rPr>
            </w:pPr>
            <w:r>
              <w:rPr>
                <w:rFonts w:ascii="Arial" w:hAnsi="Arial" w:cs="Arial"/>
              </w:rPr>
              <w:t>Response does not address the question of DCDEE ability to manage libraries of standardized text.  This functionality is critical to the system.</w:t>
            </w:r>
          </w:p>
        </w:tc>
        <w:tc>
          <w:tcPr>
            <w:tcW w:w="1890" w:type="dxa"/>
            <w:tcMar/>
          </w:tcPr>
          <w:p w:rsidRPr="009A7212" w:rsidR="00AF4993" w:rsidP="00867449" w:rsidRDefault="00FA693C" w14:paraId="49F55698" w14:textId="4743181D">
            <w:pPr>
              <w:rPr>
                <w:rFonts w:ascii="Arial" w:hAnsi="Arial" w:cs="Arial"/>
              </w:rPr>
            </w:pPr>
            <w:r>
              <w:rPr>
                <w:rFonts w:ascii="Arial" w:hAnsi="Arial" w:cs="Arial"/>
              </w:rPr>
              <w:t>Attachment O TSpec_61 Page 438</w:t>
            </w:r>
          </w:p>
        </w:tc>
      </w:tr>
      <w:tr w:rsidRPr="009A7212" w:rsidR="00AF4993" w:rsidTr="34BFB30C" w14:paraId="6367949B" w14:textId="77777777">
        <w:tc>
          <w:tcPr>
            <w:tcW w:w="8275" w:type="dxa"/>
            <w:tcMar/>
          </w:tcPr>
          <w:p w:rsidR="34BFB30C" w:rsidP="34BFB30C" w:rsidRDefault="34BFB30C" w14:paraId="08CE2187" w14:textId="674C6E83">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Merging or unmerging of records are facilitated through a request, which is completed by development staff.</w:t>
            </w:r>
          </w:p>
        </w:tc>
        <w:tc>
          <w:tcPr>
            <w:tcW w:w="1890" w:type="dxa"/>
            <w:tcMar/>
          </w:tcPr>
          <w:p w:rsidR="34BFB30C" w:rsidP="34BFB30C" w:rsidRDefault="34BFB30C" w14:paraId="115D11FC" w14:textId="221ED210">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TSpec_60</w:t>
            </w:r>
          </w:p>
        </w:tc>
      </w:tr>
      <w:tr w:rsidRPr="009A7212" w:rsidR="00AF4993" w:rsidTr="34BFB30C" w14:paraId="19B29D71" w14:textId="77777777">
        <w:trPr>
          <w:trHeight w:val="125"/>
        </w:trPr>
        <w:tc>
          <w:tcPr>
            <w:tcW w:w="8275" w:type="dxa"/>
            <w:tcMar/>
          </w:tcPr>
          <w:p w:rsidRPr="009A7212" w:rsidR="00AF4993" w:rsidP="005010FA" w:rsidRDefault="00AF4993" w14:paraId="17BCED94" w14:textId="77777777">
            <w:pPr>
              <w:rPr>
                <w:rFonts w:ascii="Arial" w:hAnsi="Arial" w:cs="Arial"/>
              </w:rPr>
            </w:pPr>
          </w:p>
        </w:tc>
        <w:tc>
          <w:tcPr>
            <w:tcW w:w="1890" w:type="dxa"/>
            <w:tcMar/>
          </w:tcPr>
          <w:p w:rsidRPr="009A7212" w:rsidR="00AF4993" w:rsidP="00867449" w:rsidRDefault="00AF4993" w14:paraId="45F3167D" w14:textId="77777777">
            <w:pPr>
              <w:rPr>
                <w:rFonts w:ascii="Arial" w:hAnsi="Arial" w:cs="Arial"/>
              </w:rPr>
            </w:pPr>
          </w:p>
        </w:tc>
      </w:tr>
      <w:tr w:rsidRPr="009A7212" w:rsidR="00AF4993" w:rsidTr="34BFB30C"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P="00867449" w:rsidRDefault="00AF4993" w14:paraId="0BE8AB42" w14:textId="77777777">
            <w:pPr>
              <w:rPr>
                <w:rFonts w:ascii="Arial" w:hAnsi="Arial" w:cs="Arial"/>
              </w:rPr>
            </w:pPr>
          </w:p>
        </w:tc>
      </w:tr>
      <w:tr w:rsidRPr="009A7212" w:rsidR="006C1A4B" w:rsidTr="34BFB30C"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34BFB30C"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4131BEF5"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4131BEF5" w14:paraId="6A5811DF" w14:textId="77777777">
        <w:tc>
          <w:tcPr>
            <w:tcW w:w="8275" w:type="dxa"/>
            <w:tcMar/>
          </w:tcPr>
          <w:p w:rsidRPr="009A7212" w:rsidR="001425A1" w:rsidP="004A3CF0" w:rsidRDefault="006C68C1" w14:paraId="6F628BCF" w14:textId="02FBEAB0">
            <w:pPr>
              <w:rPr>
                <w:rFonts w:ascii="Arial" w:hAnsi="Arial" w:cs="Arial"/>
              </w:rPr>
            </w:pPr>
            <w:r>
              <w:rPr>
                <w:rFonts w:ascii="Arial" w:hAnsi="Arial" w:cs="Arial"/>
              </w:rPr>
              <w:t>How are new user roles created?  Is this a change request?  Or Administrator maintained?</w:t>
            </w:r>
          </w:p>
        </w:tc>
        <w:tc>
          <w:tcPr>
            <w:tcW w:w="1890" w:type="dxa"/>
            <w:tcMar/>
          </w:tcPr>
          <w:p w:rsidR="00B23487" w:rsidP="00B23487" w:rsidRDefault="00B23487" w14:paraId="1FBBECE5" w14:textId="77777777">
            <w:pPr>
              <w:rPr>
                <w:rFonts w:ascii="Arial" w:hAnsi="Arial" w:cs="Arial"/>
              </w:rPr>
            </w:pPr>
            <w:r>
              <w:rPr>
                <w:rFonts w:ascii="Arial" w:hAnsi="Arial" w:cs="Arial"/>
              </w:rPr>
              <w:t>Attachment O</w:t>
            </w:r>
          </w:p>
          <w:p w:rsidRPr="009A7212" w:rsidR="001425A1" w:rsidP="00B23487" w:rsidRDefault="00B23487" w14:paraId="329A73C5" w14:textId="077BC4A4">
            <w:pPr>
              <w:rPr>
                <w:rFonts w:ascii="Arial" w:hAnsi="Arial" w:cs="Arial"/>
              </w:rPr>
            </w:pPr>
            <w:r>
              <w:rPr>
                <w:rFonts w:ascii="Arial" w:hAnsi="Arial" w:cs="Arial"/>
              </w:rPr>
              <w:t>TSpec_16 Page 426</w:t>
            </w:r>
          </w:p>
        </w:tc>
      </w:tr>
      <w:tr w:rsidRPr="009A7212" w:rsidR="001425A1" w:rsidTr="4131BEF5" w14:paraId="47F16413" w14:textId="77777777">
        <w:tc>
          <w:tcPr>
            <w:tcW w:w="8275" w:type="dxa"/>
            <w:tcMar/>
          </w:tcPr>
          <w:p w:rsidRPr="009A7212" w:rsidR="001425A1" w:rsidP="004A3CF0" w:rsidRDefault="00D779EB" w14:paraId="4FB298E3" w14:textId="55B41AF3">
            <w:pPr>
              <w:rPr>
                <w:rFonts w:ascii="Arial" w:hAnsi="Arial" w:cs="Arial"/>
              </w:rPr>
            </w:pPr>
            <w:r>
              <w:rPr>
                <w:rFonts w:ascii="Arial" w:hAnsi="Arial" w:cs="Arial"/>
              </w:rPr>
              <w:t>Says email templates may be customized by authorized users.  What about report language and letters language and the library?</w:t>
            </w:r>
          </w:p>
        </w:tc>
        <w:tc>
          <w:tcPr>
            <w:tcW w:w="1890" w:type="dxa"/>
            <w:tcMar/>
          </w:tcPr>
          <w:p w:rsidR="005255B0" w:rsidP="005255B0" w:rsidRDefault="005255B0" w14:paraId="21039A3E" w14:textId="77777777">
            <w:pPr>
              <w:rPr>
                <w:rFonts w:ascii="Arial" w:hAnsi="Arial" w:cs="Arial"/>
              </w:rPr>
            </w:pPr>
            <w:r>
              <w:rPr>
                <w:rFonts w:ascii="Arial" w:hAnsi="Arial" w:cs="Arial"/>
              </w:rPr>
              <w:t>Attachment O TSpec_29</w:t>
            </w:r>
          </w:p>
          <w:p w:rsidRPr="009A7212" w:rsidR="001425A1" w:rsidP="005255B0" w:rsidRDefault="005255B0" w14:paraId="11A0267E" w14:textId="22410CA0">
            <w:pPr>
              <w:rPr>
                <w:rFonts w:ascii="Arial" w:hAnsi="Arial" w:cs="Arial"/>
              </w:rPr>
            </w:pPr>
            <w:r>
              <w:rPr>
                <w:rFonts w:ascii="Arial" w:hAnsi="Arial" w:cs="Arial"/>
              </w:rPr>
              <w:t>Page 429-430</w:t>
            </w:r>
          </w:p>
        </w:tc>
      </w:tr>
      <w:tr w:rsidR="34BFB30C" w:rsidTr="4131BEF5" w14:paraId="3CC6322B">
        <w:trPr>
          <w:trHeight w:val="125"/>
        </w:trPr>
        <w:tc>
          <w:tcPr>
            <w:tcW w:w="8275" w:type="dxa"/>
            <w:tcMar/>
          </w:tcPr>
          <w:p w:rsidR="34BFB30C" w:rsidRDefault="34BFB30C" w14:paraId="5D98E31C" w14:textId="2BC722DB">
            <w:r w:rsidRPr="34BFB30C" w:rsidR="34BFB30C">
              <w:rPr>
                <w:rFonts w:ascii="Arial" w:hAnsi="Arial" w:eastAsia="Arial" w:cs="Arial"/>
                <w:sz w:val="24"/>
                <w:szCs w:val="24"/>
              </w:rPr>
              <w:t>Security vulnerabilities – who gets charged?</w:t>
            </w:r>
          </w:p>
        </w:tc>
        <w:tc>
          <w:tcPr>
            <w:tcW w:w="1890" w:type="dxa"/>
            <w:tcMar/>
          </w:tcPr>
          <w:p w:rsidR="34BFB30C" w:rsidRDefault="34BFB30C" w14:paraId="50DCD41C" w14:textId="34E8A3C0">
            <w:r w:rsidRPr="34BFB30C" w:rsidR="34BFB30C">
              <w:rPr>
                <w:rFonts w:ascii="Arial" w:hAnsi="Arial" w:eastAsia="Arial" w:cs="Arial"/>
                <w:sz w:val="24"/>
                <w:szCs w:val="24"/>
              </w:rPr>
              <w:t>Pg 439 TSpec_63</w:t>
            </w:r>
          </w:p>
        </w:tc>
      </w:tr>
      <w:tr w:rsidR="34BFB30C" w:rsidTr="4131BEF5" w14:paraId="6281AC1F">
        <w:trPr>
          <w:trHeight w:val="125"/>
        </w:trPr>
        <w:tc>
          <w:tcPr>
            <w:tcW w:w="8275" w:type="dxa"/>
            <w:tcMar/>
          </w:tcPr>
          <w:p w:rsidR="34BFB30C" w:rsidRDefault="34BFB30C" w14:paraId="37C483D8" w14:textId="391D2C28">
            <w:r w:rsidRPr="34BFB30C" w:rsidR="34BFB30C">
              <w:rPr>
                <w:rFonts w:ascii="Arial" w:hAnsi="Arial" w:eastAsia="Arial" w:cs="Arial"/>
                <w:sz w:val="24"/>
                <w:szCs w:val="24"/>
              </w:rPr>
              <w:t>Who absorbs cost of enhancements?</w:t>
            </w:r>
          </w:p>
        </w:tc>
        <w:tc>
          <w:tcPr>
            <w:tcW w:w="1890" w:type="dxa"/>
            <w:tcMar/>
          </w:tcPr>
          <w:p w:rsidR="34BFB30C" w:rsidRDefault="34BFB30C" w14:paraId="1C19D4D0" w14:textId="1A66CC5D">
            <w:r w:rsidRPr="34BFB30C" w:rsidR="34BFB30C">
              <w:rPr>
                <w:rFonts w:ascii="Arial" w:hAnsi="Arial" w:eastAsia="Arial" w:cs="Arial"/>
                <w:sz w:val="24"/>
                <w:szCs w:val="24"/>
              </w:rPr>
              <w:t>Pg 440 TSpec_67</w:t>
            </w:r>
          </w:p>
        </w:tc>
      </w:tr>
      <w:tr w:rsidRPr="009A7212" w:rsidR="001425A1" w:rsidTr="4131BEF5" w14:paraId="45759E15" w14:textId="77777777">
        <w:trPr>
          <w:trHeight w:val="125"/>
        </w:trPr>
        <w:tc>
          <w:tcPr>
            <w:tcW w:w="8275" w:type="dxa"/>
            <w:tcMar/>
          </w:tcPr>
          <w:p w:rsidRPr="009A7212" w:rsidR="001425A1" w:rsidP="004A3CF0" w:rsidRDefault="00A34E90" w14:paraId="1298FE81" w14:textId="03D9A690">
            <w:pPr>
              <w:rPr>
                <w:rFonts w:ascii="Arial" w:hAnsi="Arial" w:cs="Arial"/>
              </w:rPr>
            </w:pPr>
            <w:r>
              <w:rPr>
                <w:rFonts w:ascii="Arial" w:hAnsi="Arial" w:cs="Arial"/>
              </w:rPr>
              <w:t>Would like a demo of this product.</w:t>
            </w:r>
          </w:p>
        </w:tc>
        <w:tc>
          <w:tcPr>
            <w:tcW w:w="1890" w:type="dxa"/>
            <w:tcMar/>
          </w:tcPr>
          <w:p w:rsidRPr="009A7212" w:rsidR="001425A1" w:rsidP="004A3CF0" w:rsidRDefault="001425A1" w14:paraId="126846ED" w14:textId="77777777">
            <w:pPr>
              <w:rPr>
                <w:rFonts w:ascii="Arial" w:hAnsi="Arial" w:cs="Arial"/>
              </w:rPr>
            </w:pPr>
          </w:p>
        </w:tc>
      </w:tr>
      <w:tr w:rsidRPr="009A7212" w:rsidR="001425A1" w:rsidTr="4131BEF5" w14:paraId="2D2DFB32" w14:textId="77777777">
        <w:tc>
          <w:tcPr>
            <w:tcW w:w="8275" w:type="dxa"/>
            <w:tcMar/>
          </w:tcPr>
          <w:p w:rsidR="34BFB30C" w:rsidP="34BFB30C" w:rsidRDefault="34BFB30C" w14:paraId="22EC8FE0" w14:textId="5ADE7FF0">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 xml:space="preserve">Will reports to external parties that are emailed be encrypted? </w:t>
            </w:r>
          </w:p>
        </w:tc>
        <w:tc>
          <w:tcPr>
            <w:tcW w:w="1890" w:type="dxa"/>
            <w:tcMar/>
          </w:tcPr>
          <w:p w:rsidR="34BFB30C" w:rsidP="34BFB30C" w:rsidRDefault="34BFB30C" w14:paraId="26DDF00F" w14:textId="09DAD95B">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TSpec_27</w:t>
            </w:r>
          </w:p>
        </w:tc>
      </w:tr>
      <w:tr w:rsidRPr="009A7212" w:rsidR="001425A1" w:rsidTr="4131BEF5" w14:paraId="201B9428" w14:textId="77777777">
        <w:tc>
          <w:tcPr>
            <w:tcW w:w="8275" w:type="dxa"/>
            <w:tcMar/>
          </w:tcPr>
          <w:p w:rsidR="34BFB30C" w:rsidP="4131BEF5" w:rsidRDefault="34BFB30C" w14:paraId="57C23DF9" w14:textId="34E26558">
            <w:pPr>
              <w:rPr>
                <w:rFonts w:ascii="Arial" w:hAnsi="Arial" w:eastAsia="Arial" w:cs="Arial"/>
                <w:b w:val="0"/>
                <w:bCs w:val="0"/>
                <w:i w:val="0"/>
                <w:iCs w:val="0"/>
                <w:caps w:val="0"/>
                <w:smallCaps w:val="0"/>
                <w:color w:val="000000" w:themeColor="text1" w:themeTint="FF" w:themeShade="FF"/>
                <w:sz w:val="24"/>
                <w:szCs w:val="24"/>
              </w:rPr>
            </w:pPr>
            <w:r w:rsidRPr="4131BEF5" w:rsidR="34BFB30C">
              <w:rPr>
                <w:rFonts w:ascii="Arial" w:hAnsi="Arial" w:eastAsia="Arial" w:cs="Arial"/>
                <w:b w:val="0"/>
                <w:bCs w:val="0"/>
                <w:i w:val="0"/>
                <w:iCs w:val="0"/>
                <w:caps w:val="0"/>
                <w:smallCaps w:val="0"/>
                <w:color w:val="000000" w:themeColor="text1" w:themeTint="FF" w:themeShade="FF"/>
                <w:sz w:val="24"/>
                <w:szCs w:val="24"/>
                <w:lang w:val="en-US"/>
              </w:rPr>
              <w:t>Can the Pre-K module that has budget functionality, be leveraged to be used on a hierarchal level</w:t>
            </w:r>
            <w:r w:rsidRPr="4131BEF5" w:rsidR="2742F75D">
              <w:rPr>
                <w:rFonts w:ascii="Arial" w:hAnsi="Arial" w:eastAsia="Arial" w:cs="Arial"/>
                <w:b w:val="0"/>
                <w:bCs w:val="0"/>
                <w:i w:val="0"/>
                <w:iCs w:val="0"/>
                <w:caps w:val="0"/>
                <w:smallCaps w:val="0"/>
                <w:color w:val="000000" w:themeColor="text1" w:themeTint="FF" w:themeShade="FF"/>
                <w:sz w:val="24"/>
                <w:szCs w:val="24"/>
                <w:lang w:val="en-US"/>
              </w:rPr>
              <w:t>?</w:t>
            </w:r>
          </w:p>
          <w:p w:rsidR="34BFB30C" w:rsidP="34BFB30C" w:rsidRDefault="34BFB30C" w14:paraId="34597013" w14:textId="3BAAF2E7">
            <w:pPr/>
            <w:r w:rsidRPr="4131BEF5" w:rsidR="14E3E28E">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4131BEF5" w:rsidR="14E3E28E">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4131BEF5" w:rsidR="14E3E28E">
              <w:rPr>
                <w:rFonts w:ascii="Arial" w:hAnsi="Arial" w:eastAsia="Arial" w:cs="Arial"/>
                <w:noProof w:val="0"/>
                <w:sz w:val="24"/>
                <w:szCs w:val="24"/>
                <w:lang w:val="en-US"/>
              </w:rPr>
              <w:t xml:space="preserve"> </w:t>
            </w:r>
          </w:p>
        </w:tc>
        <w:tc>
          <w:tcPr>
            <w:tcW w:w="1890" w:type="dxa"/>
            <w:tcMar/>
          </w:tcPr>
          <w:p w:rsidR="34BFB30C" w:rsidP="34BFB30C" w:rsidRDefault="34BFB30C" w14:paraId="59D51268" w14:textId="7C2D8C8D">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TSpec_64</w:t>
            </w:r>
          </w:p>
        </w:tc>
      </w:tr>
      <w:tr w:rsidRPr="009A7212" w:rsidR="001425A1" w:rsidTr="4131BEF5" w14:paraId="779495E9" w14:textId="77777777">
        <w:tc>
          <w:tcPr>
            <w:tcW w:w="8275" w:type="dxa"/>
            <w:tcMar/>
          </w:tcPr>
          <w:p w:rsidR="34BFB30C" w:rsidP="4131BEF5" w:rsidRDefault="34BFB30C" w14:paraId="7FDD60E1" w14:textId="1F1BF8BC">
            <w:pPr>
              <w:rPr>
                <w:rFonts w:ascii="Arial" w:hAnsi="Arial" w:eastAsia="Arial" w:cs="Arial"/>
                <w:b w:val="0"/>
                <w:bCs w:val="0"/>
                <w:i w:val="0"/>
                <w:iCs w:val="0"/>
                <w:caps w:val="0"/>
                <w:smallCaps w:val="0"/>
                <w:color w:val="000000" w:themeColor="text1" w:themeTint="FF" w:themeShade="FF"/>
                <w:sz w:val="24"/>
                <w:szCs w:val="24"/>
              </w:rPr>
            </w:pPr>
            <w:r w:rsidRPr="4131BEF5" w:rsidR="34BFB30C">
              <w:rPr>
                <w:rFonts w:ascii="Arial" w:hAnsi="Arial" w:eastAsia="Arial" w:cs="Arial"/>
                <w:b w:val="0"/>
                <w:bCs w:val="0"/>
                <w:i w:val="0"/>
                <w:iCs w:val="0"/>
                <w:caps w:val="0"/>
                <w:smallCaps w:val="0"/>
                <w:color w:val="000000" w:themeColor="text1" w:themeTint="FF" w:themeShade="FF"/>
                <w:sz w:val="24"/>
                <w:szCs w:val="24"/>
                <w:lang w:val="en-US"/>
              </w:rPr>
              <w:t>Does the Classroom Management feature have Teacher approval, placement and set teacher payment rate function. If not, can it be built in? If yes, how quickly can it be built?</w:t>
            </w:r>
          </w:p>
          <w:p w:rsidR="34BFB30C" w:rsidP="4131BEF5" w:rsidRDefault="34BFB30C" w14:paraId="6471DABA" w14:textId="58C0B7A4">
            <w:pPr>
              <w:rPr>
                <w:rFonts w:ascii="Arial" w:hAnsi="Arial" w:eastAsia="Arial" w:cs="Arial"/>
                <w:noProof w:val="0"/>
                <w:sz w:val="24"/>
                <w:szCs w:val="24"/>
                <w:lang w:val="en-US"/>
              </w:rPr>
            </w:pPr>
            <w:r w:rsidRPr="4131BEF5" w:rsidR="083F9F24">
              <w:rPr>
                <w:rFonts w:ascii="Arial" w:hAnsi="Arial" w:eastAsia="Arial" w:cs="Arial"/>
                <w:b w:val="1"/>
                <w:bCs w:val="1"/>
                <w:i w:val="0"/>
                <w:iCs w:val="0"/>
                <w:caps w:val="0"/>
                <w:smallCaps w:val="0"/>
                <w:noProof w:val="0"/>
                <w:color w:val="FF0000"/>
                <w:sz w:val="24"/>
                <w:szCs w:val="24"/>
                <w:highlight w:val="yellow"/>
                <w:lang w:val="en-US"/>
              </w:rPr>
              <w:t>Weakness: Vendor’s clarification does not meet the needs of the business.</w:t>
            </w:r>
          </w:p>
        </w:tc>
        <w:tc>
          <w:tcPr>
            <w:tcW w:w="1890" w:type="dxa"/>
            <w:tcMar/>
          </w:tcPr>
          <w:p w:rsidR="34BFB30C" w:rsidP="34BFB30C" w:rsidRDefault="34BFB30C" w14:paraId="39E6E998" w14:textId="28BE1E52">
            <w:pPr>
              <w:rPr>
                <w:rFonts w:ascii="Arial" w:hAnsi="Arial" w:eastAsia="Arial" w:cs="Arial"/>
                <w:b w:val="0"/>
                <w:bCs w:val="0"/>
                <w:i w:val="0"/>
                <w:iCs w:val="0"/>
                <w:caps w:val="0"/>
                <w:smallCaps w:val="0"/>
                <w:color w:val="000000" w:themeColor="text1" w:themeTint="FF" w:themeShade="FF"/>
                <w:sz w:val="24"/>
                <w:szCs w:val="24"/>
              </w:rPr>
            </w:pPr>
            <w:r w:rsidRPr="34BFB30C" w:rsidR="34BFB30C">
              <w:rPr>
                <w:rFonts w:ascii="Arial" w:hAnsi="Arial" w:eastAsia="Arial" w:cs="Arial"/>
                <w:b w:val="0"/>
                <w:bCs w:val="0"/>
                <w:i w:val="0"/>
                <w:iCs w:val="0"/>
                <w:caps w:val="0"/>
                <w:smallCaps w:val="0"/>
                <w:color w:val="000000" w:themeColor="text1" w:themeTint="FF" w:themeShade="FF"/>
                <w:sz w:val="24"/>
                <w:szCs w:val="24"/>
                <w:lang w:val="en-US"/>
              </w:rPr>
              <w:t>TSpec_67</w:t>
            </w:r>
          </w:p>
        </w:tc>
      </w:tr>
      <w:tr w:rsidR="34BFB30C" w:rsidTr="4131BEF5" w14:paraId="269AEFC6">
        <w:trPr>
          <w:trHeight w:val="300"/>
        </w:trPr>
        <w:tc>
          <w:tcPr>
            <w:tcW w:w="8275" w:type="dxa"/>
            <w:tcMar/>
          </w:tcPr>
          <w:p w:rsidR="7F41B977" w:rsidP="34BFB30C" w:rsidRDefault="7F41B977" w14:paraId="5178D813" w14:textId="1D1C81E7">
            <w:pPr>
              <w:pStyle w:val="Normal"/>
            </w:pPr>
            <w:r w:rsidRPr="4131BEF5" w:rsidR="7F41B977">
              <w:rPr>
                <w:rFonts w:ascii="Arial" w:hAnsi="Arial" w:eastAsia="Arial" w:cs="Arial"/>
                <w:noProof w:val="0"/>
                <w:sz w:val="24"/>
                <w:szCs w:val="24"/>
                <w:lang w:val="en-US"/>
              </w:rPr>
              <w:t>In case a duplicate registration needs to be created; how can DCDEE mitigate the request?</w:t>
            </w:r>
          </w:p>
          <w:p w:rsidR="7F41B977" w:rsidP="4131BEF5" w:rsidRDefault="7F41B977" w14:paraId="21FAB3B2" w14:textId="222D5704">
            <w:pPr/>
            <w:r w:rsidRPr="4131BEF5" w:rsidR="0C525C1B">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4131BEF5" w:rsidR="0C525C1B">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4131BEF5" w:rsidR="0C525C1B">
              <w:rPr>
                <w:rFonts w:ascii="Arial" w:hAnsi="Arial" w:eastAsia="Arial" w:cs="Arial"/>
                <w:noProof w:val="0"/>
                <w:sz w:val="24"/>
                <w:szCs w:val="24"/>
                <w:lang w:val="en-US"/>
              </w:rPr>
              <w:t xml:space="preserve"> </w:t>
            </w:r>
          </w:p>
        </w:tc>
        <w:tc>
          <w:tcPr>
            <w:tcW w:w="1890" w:type="dxa"/>
            <w:tcMar/>
          </w:tcPr>
          <w:p w:rsidR="34BFB30C" w:rsidP="34BFB30C" w:rsidRDefault="34BFB30C" w14:paraId="47D7220C" w14:textId="6E76CFAD">
            <w:pPr>
              <w:pStyle w:val="Normal"/>
              <w:rPr>
                <w:rFonts w:ascii="Arial" w:hAnsi="Arial" w:eastAsia="Arial" w:cs="Arial"/>
                <w:b w:val="0"/>
                <w:bCs w:val="0"/>
                <w:i w:val="0"/>
                <w:iCs w:val="0"/>
                <w:caps w:val="0"/>
                <w:smallCaps w:val="0"/>
                <w:color w:val="000000" w:themeColor="text1" w:themeTint="FF" w:themeShade="FF"/>
                <w:sz w:val="24"/>
                <w:szCs w:val="24"/>
                <w:lang w:val="en-US"/>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71FF" w:rsidP="004A6CD5" w:rsidRDefault="005871FF" w14:paraId="781CD148" w14:textId="77777777">
      <w:r>
        <w:separator/>
      </w:r>
    </w:p>
  </w:endnote>
  <w:endnote w:type="continuationSeparator" w:id="0">
    <w:p w:rsidR="005871FF" w:rsidP="004A6CD5" w:rsidRDefault="005871FF" w14:paraId="7ED6141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71FF" w:rsidP="004A6CD5" w:rsidRDefault="005871FF" w14:paraId="0D5A4216" w14:textId="77777777">
      <w:r>
        <w:separator/>
      </w:r>
    </w:p>
  </w:footnote>
  <w:footnote w:type="continuationSeparator" w:id="0">
    <w:p w:rsidR="005871FF" w:rsidP="004A6CD5" w:rsidRDefault="005871FF" w14:paraId="2F629F9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2"/>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661D4"/>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55B0"/>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871FF"/>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D74B2"/>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C68C1"/>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33FB"/>
    <w:rsid w:val="00815178"/>
    <w:rsid w:val="008311A2"/>
    <w:rsid w:val="008338C2"/>
    <w:rsid w:val="008338F5"/>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1DFF"/>
    <w:rsid w:val="008F4ECD"/>
    <w:rsid w:val="008F5B33"/>
    <w:rsid w:val="00900D46"/>
    <w:rsid w:val="00905588"/>
    <w:rsid w:val="009169C4"/>
    <w:rsid w:val="00921C9C"/>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4E90"/>
    <w:rsid w:val="00A379FA"/>
    <w:rsid w:val="00A45AEB"/>
    <w:rsid w:val="00A46642"/>
    <w:rsid w:val="00A5458C"/>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23487"/>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080A"/>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BF6848"/>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8327C"/>
    <w:rsid w:val="00C9098F"/>
    <w:rsid w:val="00C90BB6"/>
    <w:rsid w:val="00C90C91"/>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0EA8"/>
    <w:rsid w:val="00D72B9A"/>
    <w:rsid w:val="00D77279"/>
    <w:rsid w:val="00D779EB"/>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16B4C"/>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8769B"/>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A693C"/>
    <w:rsid w:val="00FB501B"/>
    <w:rsid w:val="00FC4C13"/>
    <w:rsid w:val="00FD197D"/>
    <w:rsid w:val="00FD2FBD"/>
    <w:rsid w:val="00FD4BC1"/>
    <w:rsid w:val="00FD60C0"/>
    <w:rsid w:val="00FE10C5"/>
    <w:rsid w:val="00FE32CF"/>
    <w:rsid w:val="00FE4B80"/>
    <w:rsid w:val="00FF0048"/>
    <w:rsid w:val="00FF5BE2"/>
    <w:rsid w:val="00FF7AC4"/>
    <w:rsid w:val="00FF7EC5"/>
    <w:rsid w:val="033D0DDC"/>
    <w:rsid w:val="05662361"/>
    <w:rsid w:val="074B75A4"/>
    <w:rsid w:val="083F9F24"/>
    <w:rsid w:val="0AACA9B3"/>
    <w:rsid w:val="0C525C1B"/>
    <w:rsid w:val="14E3E28E"/>
    <w:rsid w:val="1779D67B"/>
    <w:rsid w:val="195EEF15"/>
    <w:rsid w:val="195EEF15"/>
    <w:rsid w:val="197E36D4"/>
    <w:rsid w:val="1AFABF76"/>
    <w:rsid w:val="1E326038"/>
    <w:rsid w:val="2052D56F"/>
    <w:rsid w:val="25E69B82"/>
    <w:rsid w:val="2742F75D"/>
    <w:rsid w:val="28B0F1EC"/>
    <w:rsid w:val="2C584843"/>
    <w:rsid w:val="30FFCBD0"/>
    <w:rsid w:val="34BFB30C"/>
    <w:rsid w:val="36CC87FE"/>
    <w:rsid w:val="3DA5F6FF"/>
    <w:rsid w:val="3EC68245"/>
    <w:rsid w:val="3EC68245"/>
    <w:rsid w:val="3EE4D704"/>
    <w:rsid w:val="4080A765"/>
    <w:rsid w:val="4080A765"/>
    <w:rsid w:val="4131BEF5"/>
    <w:rsid w:val="49AE4381"/>
    <w:rsid w:val="585CC721"/>
    <w:rsid w:val="585CC721"/>
    <w:rsid w:val="59CB0288"/>
    <w:rsid w:val="5AF9F34C"/>
    <w:rsid w:val="633DFAF4"/>
    <w:rsid w:val="637FB2D4"/>
    <w:rsid w:val="67E0EB5C"/>
    <w:rsid w:val="6B18049C"/>
    <w:rsid w:val="7859CD45"/>
    <w:rsid w:val="7AAFF66A"/>
    <w:rsid w:val="7CCF2529"/>
    <w:rsid w:val="7F41B977"/>
    <w:rsid w:val="7F73B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5D74B2"/>
  </w:style>
  <w:style w:type="character" w:styleId="spellingerror" w:customStyle="1">
    <w:name w:val="spellingerror"/>
    <w:basedOn w:val="DefaultParagraphFont"/>
    <w:rsid w:val="005D74B2"/>
  </w:style>
  <w:style w:type="character" w:styleId="eop" w:customStyle="1">
    <w:name w:val="eop"/>
    <w:basedOn w:val="DefaultParagraphFont"/>
    <w:rsid w:val="005D7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CD7838"/>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917D6-D122-42B7-AA9B-BF37587F6244}"/>
</file>

<file path=customXml/itemProps2.xml><?xml version="1.0" encoding="utf-8"?>
<ds:datastoreItem xmlns:ds="http://schemas.openxmlformats.org/officeDocument/2006/customXml" ds:itemID="{4986CC75-65DD-46CF-B3AF-8424C2485B53}">
  <ds:schemaRefs>
    <ds:schemaRef ds:uri="http://purl.org/dc/terms/"/>
    <ds:schemaRef ds:uri="http://schemas.microsoft.com/office/infopath/2007/PartnerControls"/>
    <ds:schemaRef ds:uri="ed196476-3f60-4637-850c-e9cedbd97f92"/>
    <ds:schemaRef ds:uri="http://purl.org/dc/dcmitype/"/>
    <ds:schemaRef ds:uri="http://schemas.microsoft.com/office/2006/metadata/properties"/>
    <ds:schemaRef ds:uri="2abb1037-9db3-4746-8742-a797aea7bbf1"/>
    <ds:schemaRef ds:uri="http://schemas.microsoft.com/office/2006/documentManagement/typ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26</cp:revision>
  <cp:lastPrinted>2016-10-27T16:38:00Z</cp:lastPrinted>
  <dcterms:created xsi:type="dcterms:W3CDTF">2023-08-14T18:23:00Z</dcterms:created>
  <dcterms:modified xsi:type="dcterms:W3CDTF">2023-10-04T16:38:48Z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